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529C679C">
        <w:tc>
          <w:tcPr>
            <w:tcW w:w="2438" w:type="dxa"/>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tcPr>
          <w:p w14:paraId="017518DB" w14:textId="379E56AF" w:rsidR="00F445B1" w:rsidRPr="00F95BC9" w:rsidRDefault="00DB7AD7" w:rsidP="004A6D2F">
            <w:pPr>
              <w:rPr>
                <w:rStyle w:val="Firstpagetablebold"/>
              </w:rPr>
            </w:pPr>
            <w:r w:rsidRPr="02C1A482">
              <w:rPr>
                <w:rStyle w:val="Firstpagetablebold"/>
              </w:rPr>
              <w:t>Cabinet</w:t>
            </w:r>
            <w:r w:rsidR="00025250" w:rsidRPr="02C1A482">
              <w:rPr>
                <w:rStyle w:val="Firstpagetablebold"/>
              </w:rPr>
              <w:t xml:space="preserve"> </w:t>
            </w:r>
          </w:p>
        </w:tc>
      </w:tr>
      <w:tr w:rsidR="00CE544A" w:rsidRPr="00975B07" w14:paraId="705FA4FB" w14:textId="77777777" w:rsidTr="529C679C">
        <w:tc>
          <w:tcPr>
            <w:tcW w:w="2438" w:type="dxa"/>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tcPr>
          <w:p w14:paraId="4F4A4C58" w14:textId="3B43A158" w:rsidR="00F445B1" w:rsidRPr="00CF22EC" w:rsidRDefault="00BE4BD0" w:rsidP="62B73EE3">
            <w:pPr>
              <w:rPr>
                <w:bCs/>
                <w:color w:val="auto"/>
              </w:rPr>
            </w:pPr>
            <w:r w:rsidRPr="00CF22EC">
              <w:rPr>
                <w:rStyle w:val="Firstpagetablebold"/>
                <w:rFonts w:cs="Arial"/>
                <w:bCs/>
                <w:color w:val="auto"/>
              </w:rPr>
              <w:t>17th</w:t>
            </w:r>
            <w:r w:rsidR="000524C2" w:rsidRPr="00CF22EC">
              <w:rPr>
                <w:rStyle w:val="Firstpagetablebold"/>
                <w:rFonts w:cs="Arial"/>
                <w:bCs/>
                <w:color w:val="auto"/>
              </w:rPr>
              <w:t xml:space="preserve"> </w:t>
            </w:r>
            <w:r w:rsidR="00684B08" w:rsidRPr="00CF22EC">
              <w:rPr>
                <w:rStyle w:val="Firstpagetablebold"/>
                <w:rFonts w:cs="Arial"/>
                <w:bCs/>
                <w:color w:val="auto"/>
              </w:rPr>
              <w:t>September</w:t>
            </w:r>
            <w:r w:rsidR="00025250" w:rsidRPr="00CF22EC">
              <w:rPr>
                <w:rStyle w:val="Firstpagetablebold"/>
                <w:rFonts w:cs="Arial"/>
                <w:bCs/>
                <w:color w:val="auto"/>
              </w:rPr>
              <w:t xml:space="preserve"> 2025</w:t>
            </w:r>
          </w:p>
        </w:tc>
      </w:tr>
      <w:tr w:rsidR="00CE544A" w:rsidRPr="00975B07" w14:paraId="7AED9E48" w14:textId="77777777" w:rsidTr="529C679C">
        <w:tc>
          <w:tcPr>
            <w:tcW w:w="2438" w:type="dxa"/>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tcPr>
          <w:p w14:paraId="31C202AE" w14:textId="755829F9" w:rsidR="00F445B1" w:rsidRPr="009E30E2" w:rsidRDefault="009C3CD1" w:rsidP="004A6D2F">
            <w:pPr>
              <w:rPr>
                <w:rStyle w:val="Firstpagetablebold"/>
                <w:color w:val="auto"/>
              </w:rPr>
            </w:pPr>
            <w:r w:rsidRPr="529C679C">
              <w:rPr>
                <w:rStyle w:val="Firstpagetablebold"/>
              </w:rPr>
              <w:t xml:space="preserve">Director of </w:t>
            </w:r>
            <w:r w:rsidR="0B08405B" w:rsidRPr="529C679C">
              <w:rPr>
                <w:rStyle w:val="Firstpagetablebold"/>
              </w:rPr>
              <w:t xml:space="preserve">Property </w:t>
            </w:r>
            <w:r w:rsidR="00221C22">
              <w:rPr>
                <w:rStyle w:val="Firstpagetablebold"/>
              </w:rPr>
              <w:t>and</w:t>
            </w:r>
            <w:r w:rsidR="0B08405B" w:rsidRPr="529C679C">
              <w:rPr>
                <w:rStyle w:val="Firstpagetablebold"/>
              </w:rPr>
              <w:t xml:space="preserve"> Assets</w:t>
            </w:r>
          </w:p>
        </w:tc>
      </w:tr>
      <w:tr w:rsidR="00CE544A" w:rsidRPr="00975B07" w14:paraId="312CDF01" w14:textId="77777777" w:rsidTr="529C679C">
        <w:tc>
          <w:tcPr>
            <w:tcW w:w="2438" w:type="dxa"/>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tcPr>
          <w:p w14:paraId="4C45E9F3" w14:textId="04E05C46" w:rsidR="00F445B1" w:rsidRPr="009E30E2" w:rsidRDefault="00743BD0" w:rsidP="004A6D2F">
            <w:pPr>
              <w:rPr>
                <w:rStyle w:val="Firstpagetablebold"/>
                <w:color w:val="auto"/>
              </w:rPr>
            </w:pPr>
            <w:r w:rsidRPr="0DA85728">
              <w:rPr>
                <w:rStyle w:val="Firstpagetablebold"/>
              </w:rPr>
              <w:t xml:space="preserve">Agreement to </w:t>
            </w:r>
            <w:r w:rsidR="161996D5" w:rsidRPr="0DA85728">
              <w:rPr>
                <w:rStyle w:val="Firstpagetablebold"/>
              </w:rPr>
              <w:t>procure and</w:t>
            </w:r>
            <w:r w:rsidR="008A15B0" w:rsidRPr="0DA85728">
              <w:rPr>
                <w:rStyle w:val="Firstpagetablebold"/>
              </w:rPr>
              <w:t xml:space="preserve"> award </w:t>
            </w:r>
            <w:r w:rsidR="00656B5E" w:rsidRPr="0DA85728">
              <w:rPr>
                <w:rStyle w:val="Firstpagetablebold"/>
              </w:rPr>
              <w:t>the Lift</w:t>
            </w:r>
            <w:r w:rsidR="002D523F" w:rsidRPr="0DA85728">
              <w:rPr>
                <w:b/>
                <w:bCs/>
              </w:rPr>
              <w:t xml:space="preserve"> Servicing</w:t>
            </w:r>
            <w:r w:rsidR="3348F8F5" w:rsidRPr="0DA85728">
              <w:rPr>
                <w:b/>
                <w:bCs/>
              </w:rPr>
              <w:t>,</w:t>
            </w:r>
            <w:r w:rsidR="002D523F" w:rsidRPr="0DA85728">
              <w:rPr>
                <w:b/>
                <w:bCs/>
              </w:rPr>
              <w:t xml:space="preserve"> Maintenance</w:t>
            </w:r>
            <w:r w:rsidR="009E1F8D" w:rsidRPr="0DA85728">
              <w:rPr>
                <w:b/>
                <w:bCs/>
              </w:rPr>
              <w:t xml:space="preserve"> and </w:t>
            </w:r>
            <w:r w:rsidR="0063566C" w:rsidRPr="0DA85728">
              <w:rPr>
                <w:b/>
                <w:bCs/>
              </w:rPr>
              <w:t>minor/major works</w:t>
            </w:r>
            <w:r w:rsidR="002D523F" w:rsidRPr="0DA85728">
              <w:rPr>
                <w:b/>
                <w:bCs/>
              </w:rPr>
              <w:t xml:space="preserve"> contract</w:t>
            </w:r>
            <w:r w:rsidR="0063566C" w:rsidRPr="0DA85728">
              <w:rPr>
                <w:b/>
                <w:bCs/>
              </w:rPr>
              <w:t>.</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0DA85728">
        <w:tc>
          <w:tcPr>
            <w:tcW w:w="8845" w:type="dxa"/>
            <w:gridSpan w:val="2"/>
            <w:tcBorders>
              <w:bottom w:val="single" w:sz="8" w:space="0" w:color="000000" w:themeColor="text1"/>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0DA85728">
        <w:tc>
          <w:tcPr>
            <w:tcW w:w="2438" w:type="dxa"/>
            <w:tcBorders>
              <w:top w:val="single" w:sz="8" w:space="0" w:color="000000" w:themeColor="text1"/>
              <w:left w:val="single" w:sz="8" w:space="0" w:color="000000" w:themeColor="text1"/>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themeColor="text1"/>
              <w:left w:val="nil"/>
              <w:bottom w:val="nil"/>
              <w:right w:val="single" w:sz="8" w:space="0" w:color="000000" w:themeColor="text1"/>
            </w:tcBorders>
            <w:hideMark/>
          </w:tcPr>
          <w:p w14:paraId="0E2213FD" w14:textId="06944B10" w:rsidR="00631B5E" w:rsidRPr="00027A77" w:rsidRDefault="1BD297AE" w:rsidP="00631B5E">
            <w:pPr>
              <w:rPr>
                <w:color w:val="auto"/>
              </w:rPr>
            </w:pPr>
            <w:bookmarkStart w:id="0" w:name="_Hlk206781734"/>
            <w:r w:rsidRPr="0DA85728">
              <w:rPr>
                <w:color w:val="auto"/>
                <w:lang w:val="en-US"/>
              </w:rPr>
              <w:t xml:space="preserve">Agreement to procure and award the Lift Servicing and Maintenance contract </w:t>
            </w:r>
            <w:r w:rsidR="00EA14C3">
              <w:rPr>
                <w:color w:val="auto"/>
                <w:lang w:val="en-US"/>
              </w:rPr>
              <w:t xml:space="preserve">from the committed budget </w:t>
            </w:r>
            <w:r w:rsidRPr="0DA85728">
              <w:rPr>
                <w:color w:val="auto"/>
                <w:lang w:val="en-US"/>
              </w:rPr>
              <w:t xml:space="preserve">for a 5-year term with an optional (+1) (+1) year extension. </w:t>
            </w:r>
          </w:p>
          <w:bookmarkEnd w:id="0"/>
          <w:p w14:paraId="419B6548" w14:textId="373610B8" w:rsidR="00EB387D" w:rsidRPr="009A0F87" w:rsidRDefault="00631B5E" w:rsidP="00DB7AD7">
            <w:pPr>
              <w:rPr>
                <w:color w:val="auto"/>
              </w:rPr>
            </w:pPr>
            <w:r w:rsidRPr="009A0F87">
              <w:rPr>
                <w:color w:val="auto"/>
                <w:lang w:val="en-US"/>
              </w:rPr>
              <w:t xml:space="preserve">The existing temporary contract will expire on the </w:t>
            </w:r>
            <w:proofErr w:type="gramStart"/>
            <w:r w:rsidRPr="009A0F87">
              <w:rPr>
                <w:color w:val="auto"/>
                <w:lang w:val="en-US"/>
              </w:rPr>
              <w:t>30</w:t>
            </w:r>
            <w:r w:rsidRPr="009A0F87">
              <w:rPr>
                <w:color w:val="auto"/>
                <w:vertAlign w:val="superscript"/>
                <w:lang w:val="en-US"/>
              </w:rPr>
              <w:t>th</w:t>
            </w:r>
            <w:proofErr w:type="gramEnd"/>
            <w:r>
              <w:rPr>
                <w:color w:val="auto"/>
                <w:vertAlign w:val="superscript"/>
                <w:lang w:val="en-US"/>
              </w:rPr>
              <w:t xml:space="preserve"> </w:t>
            </w:r>
            <w:r w:rsidRPr="009A0F87">
              <w:rPr>
                <w:color w:val="auto"/>
                <w:lang w:val="en-US"/>
              </w:rPr>
              <w:t xml:space="preserve">November 2025 and a contract will be required to cover this essential service for maintenance, health and safety, and compliance. </w:t>
            </w:r>
            <w:r w:rsidRPr="009A0F87">
              <w:rPr>
                <w:color w:val="auto"/>
              </w:rPr>
              <w:t> </w:t>
            </w:r>
          </w:p>
        </w:tc>
      </w:tr>
      <w:tr w:rsidR="00025250" w14:paraId="43BD728D" w14:textId="77777777" w:rsidTr="0DA85728">
        <w:tc>
          <w:tcPr>
            <w:tcW w:w="2438" w:type="dxa"/>
            <w:tcBorders>
              <w:top w:val="nil"/>
              <w:left w:val="single" w:sz="8" w:space="0" w:color="000000" w:themeColor="text1"/>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1B0C58F5" w14:textId="4A1E8F5D" w:rsidR="0016462D" w:rsidRPr="009E30E2" w:rsidRDefault="00631B5E" w:rsidP="00025250">
            <w:pPr>
              <w:rPr>
                <w:color w:val="auto"/>
              </w:rPr>
            </w:pPr>
            <w:r>
              <w:rPr>
                <w:rFonts w:cs="Arial"/>
                <w:color w:val="auto"/>
              </w:rPr>
              <w:t>Yes</w:t>
            </w:r>
            <w:r w:rsidR="00221C22">
              <w:rPr>
                <w:rFonts w:cs="Arial"/>
                <w:color w:val="auto"/>
              </w:rPr>
              <w:t xml:space="preserve"> </w:t>
            </w:r>
            <w:hyperlink r:id="rId11" w:history="1">
              <w:r w:rsidR="00221C22" w:rsidRPr="00221C22">
                <w:rPr>
                  <w:rStyle w:val="Hyperlink"/>
                  <w:rFonts w:cs="Arial"/>
                </w:rPr>
                <w:t>Issue details - Agreement to procure the provision and award including the budget for the Lift Servicing and Maintenance and minor/major works contracts. | Oxford City Council</w:t>
              </w:r>
            </w:hyperlink>
          </w:p>
        </w:tc>
      </w:tr>
      <w:tr w:rsidR="00025250" w14:paraId="10A3E36F" w14:textId="77777777" w:rsidTr="0DA85728">
        <w:tc>
          <w:tcPr>
            <w:tcW w:w="2438" w:type="dxa"/>
            <w:tcBorders>
              <w:top w:val="nil"/>
              <w:left w:val="single" w:sz="8" w:space="0" w:color="000000" w:themeColor="text1"/>
              <w:bottom w:val="nil"/>
              <w:right w:val="nil"/>
            </w:tcBorders>
            <w:hideMark/>
          </w:tcPr>
          <w:p w14:paraId="55E06E9D" w14:textId="77777777" w:rsidR="00025250" w:rsidRDefault="00025250" w:rsidP="00025250">
            <w:pPr>
              <w:rPr>
                <w:rStyle w:val="Firstpagetablebold"/>
              </w:rPr>
            </w:pPr>
            <w:r>
              <w:rPr>
                <w:rStyle w:val="Firstpagetablebold"/>
              </w:rPr>
              <w:t>Cabinet Member:</w:t>
            </w:r>
          </w:p>
        </w:tc>
        <w:tc>
          <w:tcPr>
            <w:tcW w:w="6407" w:type="dxa"/>
            <w:tcBorders>
              <w:top w:val="nil"/>
              <w:left w:val="nil"/>
              <w:bottom w:val="nil"/>
              <w:right w:val="single" w:sz="8" w:space="0" w:color="000000" w:themeColor="text1"/>
            </w:tcBorders>
            <w:hideMark/>
          </w:tcPr>
          <w:p w14:paraId="1E006809" w14:textId="3FD700DC" w:rsidR="00025250" w:rsidRPr="009E30E2" w:rsidRDefault="00025250" w:rsidP="00025250">
            <w:pPr>
              <w:rPr>
                <w:color w:val="auto"/>
              </w:rPr>
            </w:pPr>
            <w:r w:rsidRPr="009E30E2">
              <w:rPr>
                <w:color w:val="auto"/>
              </w:rPr>
              <w:t>Councillor</w:t>
            </w:r>
            <w:r w:rsidR="004E6DAD">
              <w:rPr>
                <w:color w:val="auto"/>
              </w:rPr>
              <w:t xml:space="preserve"> Ed Turner </w:t>
            </w:r>
          </w:p>
        </w:tc>
      </w:tr>
      <w:tr w:rsidR="00025250" w14:paraId="7B700325" w14:textId="77777777" w:rsidTr="0DA85728">
        <w:tc>
          <w:tcPr>
            <w:tcW w:w="2438" w:type="dxa"/>
            <w:tcBorders>
              <w:top w:val="nil"/>
              <w:left w:val="single" w:sz="8" w:space="0" w:color="000000" w:themeColor="text1"/>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3DF1AC69" w14:textId="4C6A2D46" w:rsidR="00025250" w:rsidRPr="009E30E2" w:rsidRDefault="4ABCD1BC" w:rsidP="00025250">
            <w:pPr>
              <w:rPr>
                <w:color w:val="auto"/>
              </w:rPr>
            </w:pPr>
            <w:r w:rsidRPr="0BFF6190">
              <w:rPr>
                <w:color w:val="auto"/>
              </w:rPr>
              <w:t xml:space="preserve">Well </w:t>
            </w:r>
            <w:r w:rsidRPr="0357F1FC">
              <w:rPr>
                <w:color w:val="auto"/>
              </w:rPr>
              <w:t xml:space="preserve">Run </w:t>
            </w:r>
            <w:r w:rsidRPr="636E87D0">
              <w:rPr>
                <w:color w:val="auto"/>
              </w:rPr>
              <w:t>Council</w:t>
            </w:r>
          </w:p>
        </w:tc>
      </w:tr>
      <w:tr w:rsidR="00025250" w14:paraId="63186D5F" w14:textId="77777777" w:rsidTr="0DA85728">
        <w:tc>
          <w:tcPr>
            <w:tcW w:w="2438" w:type="dxa"/>
            <w:tcBorders>
              <w:top w:val="nil"/>
              <w:left w:val="single" w:sz="8" w:space="0" w:color="000000" w:themeColor="text1"/>
              <w:bottom w:val="single" w:sz="4" w:space="0" w:color="auto"/>
              <w:right w:val="nil"/>
            </w:tcBorders>
            <w:hideMark/>
          </w:tcPr>
          <w:p w14:paraId="13359BD4" w14:textId="56E8BACB" w:rsidR="00025250" w:rsidRDefault="00025250" w:rsidP="08761D26">
            <w:pPr>
              <w:spacing w:line="259" w:lineRule="auto"/>
              <w:rPr>
                <w:rStyle w:val="Firstpagetablebold"/>
              </w:rPr>
            </w:pPr>
            <w:r w:rsidRPr="0E9D2024">
              <w:rPr>
                <w:rStyle w:val="Firstpagetablebold"/>
              </w:rPr>
              <w:t>Policy</w:t>
            </w:r>
            <w:r>
              <w:rPr>
                <w:rStyle w:val="Firstpagetablebold"/>
              </w:rPr>
              <w:t xml:space="preserve"> Framework:</w:t>
            </w:r>
          </w:p>
        </w:tc>
        <w:tc>
          <w:tcPr>
            <w:tcW w:w="6407" w:type="dxa"/>
            <w:tcBorders>
              <w:top w:val="nil"/>
              <w:left w:val="nil"/>
              <w:bottom w:val="single" w:sz="4" w:space="0" w:color="auto"/>
              <w:right w:val="single" w:sz="8" w:space="0" w:color="000000" w:themeColor="text1"/>
            </w:tcBorders>
            <w:hideMark/>
          </w:tcPr>
          <w:p w14:paraId="0AA7D163" w14:textId="5FDAF3AC" w:rsidR="00025250" w:rsidRPr="009E30E2" w:rsidRDefault="00055625" w:rsidP="00025250">
            <w:pPr>
              <w:rPr>
                <w:color w:val="auto"/>
              </w:rPr>
            </w:pPr>
            <w:r>
              <w:rPr>
                <w:color w:val="auto"/>
              </w:rPr>
              <w:t xml:space="preserve">Property Health </w:t>
            </w:r>
            <w:r w:rsidR="00326B36">
              <w:rPr>
                <w:color w:val="auto"/>
              </w:rPr>
              <w:t xml:space="preserve">and Safety </w:t>
            </w:r>
            <w:r>
              <w:rPr>
                <w:color w:val="auto"/>
              </w:rPr>
              <w:t xml:space="preserve">and Safety Compliance </w:t>
            </w:r>
          </w:p>
        </w:tc>
      </w:tr>
    </w:tbl>
    <w:p w14:paraId="3B28CE5F" w14:textId="77777777" w:rsidR="00CE544A" w:rsidRDefault="00CE544A"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25250" w:rsidRPr="00975B07" w14:paraId="75BF65A5" w14:textId="77777777" w:rsidTr="0DA85728">
        <w:trPr>
          <w:trHeight w:val="413"/>
        </w:trPr>
        <w:tc>
          <w:tcPr>
            <w:tcW w:w="8845" w:type="dxa"/>
            <w:gridSpan w:val="2"/>
            <w:tcBorders>
              <w:bottom w:val="single" w:sz="8" w:space="0" w:color="000000" w:themeColor="text1"/>
            </w:tcBorders>
          </w:tcPr>
          <w:p w14:paraId="18FB24CC" w14:textId="140E9700" w:rsidR="00025250" w:rsidRPr="00975B07" w:rsidRDefault="00025250">
            <w:r w:rsidRPr="62B73EE3">
              <w:rPr>
                <w:rStyle w:val="Firstpagetablebold"/>
              </w:rPr>
              <w:t>Recommendation(s):</w:t>
            </w:r>
            <w:r w:rsidR="571C62E4" w:rsidRPr="62B73EE3">
              <w:rPr>
                <w:rStyle w:val="Firstpagetablebold"/>
              </w:rPr>
              <w:t xml:space="preserve"> </w:t>
            </w:r>
            <w:r w:rsidRPr="62B73EE3">
              <w:rPr>
                <w:rStyle w:val="Firstpagetablebold"/>
                <w:b w:val="0"/>
              </w:rPr>
              <w:t>That Cabinet resolves to:</w:t>
            </w:r>
          </w:p>
        </w:tc>
      </w:tr>
      <w:tr w:rsidR="00B4552A" w:rsidRPr="00975B07" w14:paraId="0041D247" w14:textId="77777777" w:rsidTr="0DA85728">
        <w:trPr>
          <w:trHeight w:val="283"/>
        </w:trPr>
        <w:tc>
          <w:tcPr>
            <w:tcW w:w="426" w:type="dxa"/>
            <w:tcBorders>
              <w:top w:val="nil"/>
              <w:left w:val="single" w:sz="8" w:space="0" w:color="000000" w:themeColor="text1"/>
              <w:bottom w:val="nil"/>
              <w:right w:val="nil"/>
            </w:tcBorders>
          </w:tcPr>
          <w:p w14:paraId="5D89D44F" w14:textId="5A8CDC1C" w:rsidR="008055F2" w:rsidRPr="00975B07" w:rsidRDefault="16A4BFD6" w:rsidP="00B4552A">
            <w:bookmarkStart w:id="1" w:name="_Hlk206781799"/>
            <w:r>
              <w:t>1</w:t>
            </w:r>
            <w:r w:rsidR="008055F2">
              <w:t>.</w:t>
            </w:r>
          </w:p>
        </w:tc>
        <w:tc>
          <w:tcPr>
            <w:tcW w:w="8419" w:type="dxa"/>
            <w:tcBorders>
              <w:top w:val="nil"/>
              <w:left w:val="nil"/>
              <w:bottom w:val="nil"/>
              <w:right w:val="single" w:sz="8" w:space="0" w:color="000000" w:themeColor="text1"/>
            </w:tcBorders>
          </w:tcPr>
          <w:p w14:paraId="0BA2D13D" w14:textId="4E34FE29" w:rsidR="00B4552A" w:rsidRPr="008055F2" w:rsidRDefault="00B45AE2" w:rsidP="00B4552A">
            <w:r w:rsidRPr="00B45AE2">
              <w:rPr>
                <w:rStyle w:val="Firstpagetablebold"/>
                <w:bCs/>
              </w:rPr>
              <w:t>A</w:t>
            </w:r>
            <w:r w:rsidR="00DD7BB2" w:rsidRPr="00B45AE2">
              <w:rPr>
                <w:rStyle w:val="Firstpagetablebold"/>
                <w:bCs/>
              </w:rPr>
              <w:t>ppro</w:t>
            </w:r>
            <w:r w:rsidRPr="00B45AE2">
              <w:rPr>
                <w:rStyle w:val="Firstpagetablebold"/>
                <w:bCs/>
              </w:rPr>
              <w:t>ve</w:t>
            </w:r>
            <w:r w:rsidR="00DD7BB2">
              <w:rPr>
                <w:rStyle w:val="Firstpagetablebold"/>
                <w:b w:val="0"/>
              </w:rPr>
              <w:t xml:space="preserve"> the </w:t>
            </w:r>
            <w:r w:rsidR="00923A21">
              <w:rPr>
                <w:rStyle w:val="Firstpagetablebold"/>
                <w:b w:val="0"/>
              </w:rPr>
              <w:t>procurement</w:t>
            </w:r>
            <w:r w:rsidR="00DD7BB2">
              <w:rPr>
                <w:rStyle w:val="Firstpagetablebold"/>
                <w:b w:val="0"/>
              </w:rPr>
              <w:t xml:space="preserve"> of</w:t>
            </w:r>
            <w:r w:rsidR="00923A21">
              <w:rPr>
                <w:rStyle w:val="Firstpagetablebold"/>
                <w:b w:val="0"/>
              </w:rPr>
              <w:t xml:space="preserve"> a </w:t>
            </w:r>
            <w:r w:rsidR="00A01CDB">
              <w:rPr>
                <w:rStyle w:val="Firstpagetablebold"/>
                <w:b w:val="0"/>
              </w:rPr>
              <w:t>5-year</w:t>
            </w:r>
            <w:r w:rsidR="00F7213D">
              <w:rPr>
                <w:rStyle w:val="Firstpagetablebold"/>
                <w:b w:val="0"/>
              </w:rPr>
              <w:t xml:space="preserve"> </w:t>
            </w:r>
            <w:r w:rsidR="00923A21">
              <w:rPr>
                <w:rStyle w:val="Firstpagetablebold"/>
                <w:b w:val="0"/>
              </w:rPr>
              <w:t>contract</w:t>
            </w:r>
            <w:r w:rsidR="00F7213D">
              <w:rPr>
                <w:rStyle w:val="Firstpagetablebold"/>
                <w:b w:val="0"/>
              </w:rPr>
              <w:t xml:space="preserve"> with two </w:t>
            </w:r>
            <w:r w:rsidR="007C1AE0">
              <w:rPr>
                <w:rStyle w:val="Firstpagetablebold"/>
                <w:b w:val="0"/>
              </w:rPr>
              <w:t>12-month</w:t>
            </w:r>
            <w:r w:rsidR="00F7213D">
              <w:rPr>
                <w:rStyle w:val="Firstpagetablebold"/>
                <w:b w:val="0"/>
              </w:rPr>
              <w:t xml:space="preserve"> extensions</w:t>
            </w:r>
            <w:r w:rsidR="00D36E19">
              <w:rPr>
                <w:rStyle w:val="Firstpagetablebold"/>
                <w:b w:val="0"/>
              </w:rPr>
              <w:t>,</w:t>
            </w:r>
            <w:r w:rsidR="00923A21">
              <w:rPr>
                <w:rStyle w:val="Firstpagetablebold"/>
                <w:b w:val="0"/>
              </w:rPr>
              <w:t xml:space="preserve"> for the inspection, servicing</w:t>
            </w:r>
            <w:r w:rsidR="00845F3B">
              <w:rPr>
                <w:rStyle w:val="Firstpagetablebold"/>
                <w:b w:val="0"/>
              </w:rPr>
              <w:t xml:space="preserve">, </w:t>
            </w:r>
            <w:r w:rsidR="00923A21">
              <w:rPr>
                <w:rStyle w:val="Firstpagetablebold"/>
                <w:b w:val="0"/>
              </w:rPr>
              <w:t xml:space="preserve">maintenance </w:t>
            </w:r>
            <w:r w:rsidR="00845F3B">
              <w:rPr>
                <w:rStyle w:val="Firstpagetablebold"/>
                <w:b w:val="0"/>
              </w:rPr>
              <w:t xml:space="preserve">and repair </w:t>
            </w:r>
            <w:r w:rsidR="00923A21">
              <w:rPr>
                <w:rStyle w:val="Firstpagetablebold"/>
                <w:b w:val="0"/>
              </w:rPr>
              <w:t>of lifts</w:t>
            </w:r>
            <w:r w:rsidR="00F05B0B">
              <w:rPr>
                <w:rStyle w:val="Firstpagetablebold"/>
                <w:b w:val="0"/>
              </w:rPr>
              <w:t xml:space="preserve"> </w:t>
            </w:r>
            <w:r w:rsidR="00F05B0B" w:rsidRPr="00F05B0B">
              <w:rPr>
                <w:rStyle w:val="Firstpagetablebold"/>
                <w:b w:val="0"/>
                <w:bCs/>
              </w:rPr>
              <w:t xml:space="preserve">with an approximate value of </w:t>
            </w:r>
            <w:r w:rsidR="00525A60">
              <w:rPr>
                <w:rStyle w:val="Firstpagetablebold"/>
                <w:b w:val="0"/>
                <w:bCs/>
              </w:rPr>
              <w:t>£</w:t>
            </w:r>
            <w:r w:rsidR="00F74558">
              <w:rPr>
                <w:rStyle w:val="Firstpagetablebold"/>
                <w:bCs/>
              </w:rPr>
              <w:t xml:space="preserve">330,000 </w:t>
            </w:r>
            <w:r w:rsidR="00F05B0B" w:rsidRPr="00F05B0B">
              <w:rPr>
                <w:rStyle w:val="Firstpagetablebold"/>
                <w:b w:val="0"/>
                <w:bCs/>
              </w:rPr>
              <w:t>per annum</w:t>
            </w:r>
            <w:r w:rsidR="00923A21" w:rsidRPr="00F05B0B">
              <w:rPr>
                <w:rStyle w:val="Firstpagetablebold"/>
                <w:b w:val="0"/>
                <w:bCs/>
              </w:rPr>
              <w:t>.</w:t>
            </w:r>
            <w:r w:rsidR="00923A21">
              <w:rPr>
                <w:rStyle w:val="Firstpagetablebold"/>
                <w:b w:val="0"/>
              </w:rPr>
              <w:t xml:space="preserve"> </w:t>
            </w:r>
            <w:r w:rsidR="00DD7BB2">
              <w:rPr>
                <w:rStyle w:val="Firstpagetablebold"/>
                <w:b w:val="0"/>
              </w:rPr>
              <w:t xml:space="preserve"> </w:t>
            </w:r>
          </w:p>
        </w:tc>
      </w:tr>
      <w:tr w:rsidR="008055F2" w:rsidRPr="00975B07" w14:paraId="0CAE9056" w14:textId="77777777" w:rsidTr="0DA85728">
        <w:trPr>
          <w:trHeight w:val="283"/>
        </w:trPr>
        <w:tc>
          <w:tcPr>
            <w:tcW w:w="426" w:type="dxa"/>
            <w:tcBorders>
              <w:top w:val="nil"/>
              <w:left w:val="single" w:sz="8" w:space="0" w:color="000000" w:themeColor="text1"/>
              <w:bottom w:val="single" w:sz="8" w:space="0" w:color="000000" w:themeColor="text1"/>
              <w:right w:val="nil"/>
            </w:tcBorders>
          </w:tcPr>
          <w:p w14:paraId="54644DF2" w14:textId="7316D6A2" w:rsidR="008055F2" w:rsidRPr="00975B07" w:rsidRDefault="008055F2" w:rsidP="00B4552A">
            <w:r>
              <w:t>2.</w:t>
            </w:r>
          </w:p>
        </w:tc>
        <w:tc>
          <w:tcPr>
            <w:tcW w:w="8419" w:type="dxa"/>
            <w:tcBorders>
              <w:top w:val="nil"/>
              <w:left w:val="nil"/>
              <w:bottom w:val="single" w:sz="8" w:space="0" w:color="000000" w:themeColor="text1"/>
              <w:right w:val="single" w:sz="8" w:space="0" w:color="000000" w:themeColor="text1"/>
            </w:tcBorders>
          </w:tcPr>
          <w:p w14:paraId="270F2FEE" w14:textId="6AFB575C" w:rsidR="008055F2" w:rsidRPr="001356F1" w:rsidRDefault="008055F2" w:rsidP="00B4552A">
            <w:r w:rsidRPr="002D3750">
              <w:rPr>
                <w:rStyle w:val="Firstpagetablebold"/>
                <w:bCs/>
              </w:rPr>
              <w:t>Delegate</w:t>
            </w:r>
            <w:r w:rsidRPr="0DA85728">
              <w:rPr>
                <w:rStyle w:val="Firstpagetablebold"/>
                <w:b w:val="0"/>
              </w:rPr>
              <w:t xml:space="preserve"> authority to the Director of Property and Assets to award </w:t>
            </w:r>
            <w:r>
              <w:rPr>
                <w:rStyle w:val="Firstpagetablebold"/>
                <w:b w:val="0"/>
              </w:rPr>
              <w:t>a contract for</w:t>
            </w:r>
            <w:r>
              <w:t xml:space="preserve"> </w:t>
            </w:r>
            <w:r w:rsidRPr="00D36E19">
              <w:rPr>
                <w:rStyle w:val="Firstpagetablebold"/>
                <w:b w:val="0"/>
              </w:rPr>
              <w:t>inspection, servicing, maintenance and repair of lifts</w:t>
            </w:r>
            <w:r>
              <w:t xml:space="preserve"> </w:t>
            </w:r>
            <w:r w:rsidRPr="00246434">
              <w:rPr>
                <w:rStyle w:val="Firstpagetablebold"/>
                <w:b w:val="0"/>
              </w:rPr>
              <w:t xml:space="preserve">following a </w:t>
            </w:r>
            <w:r w:rsidRPr="000673B8">
              <w:rPr>
                <w:rStyle w:val="Firstpagetablebold"/>
                <w:b w:val="0"/>
              </w:rPr>
              <w:t>lawful</w:t>
            </w:r>
            <w:r>
              <w:rPr>
                <w:rStyle w:val="Firstpagetablebold"/>
              </w:rPr>
              <w:t xml:space="preserve"> </w:t>
            </w:r>
            <w:r w:rsidRPr="00246434">
              <w:rPr>
                <w:rStyle w:val="Firstpagetablebold"/>
                <w:b w:val="0"/>
              </w:rPr>
              <w:t>procurement exercise</w:t>
            </w:r>
            <w:r w:rsidRPr="00D36E19">
              <w:rPr>
                <w:rStyle w:val="Firstpagetablebold"/>
                <w:b w:val="0"/>
              </w:rPr>
              <w:t xml:space="preserve">.  </w:t>
            </w:r>
            <w:r>
              <w:rPr>
                <w:rStyle w:val="Firstpagetablebold"/>
                <w:b w:val="0"/>
              </w:rPr>
              <w:t xml:space="preserve"> </w:t>
            </w:r>
          </w:p>
        </w:tc>
      </w:tr>
      <w:bookmarkEnd w:id="1"/>
    </w:tbl>
    <w:p w14:paraId="7D5A6705"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025250" w:rsidRPr="003E4C33" w14:paraId="67F8F7AF" w14:textId="77777777" w:rsidTr="02C1A482">
        <w:trPr>
          <w:trHeight w:val="300"/>
        </w:trPr>
        <w:tc>
          <w:tcPr>
            <w:tcW w:w="8845" w:type="dxa"/>
            <w:gridSpan w:val="2"/>
            <w:tcBorders>
              <w:bottom w:val="single" w:sz="8" w:space="0" w:color="000000" w:themeColor="text1"/>
            </w:tcBorders>
            <w:hideMark/>
          </w:tcPr>
          <w:p w14:paraId="59493166" w14:textId="77777777" w:rsidR="00025250" w:rsidRPr="003E4C33" w:rsidRDefault="00025250">
            <w:pPr>
              <w:jc w:val="center"/>
              <w:rPr>
                <w:rStyle w:val="Firstpagetablebold"/>
                <w:rFonts w:cs="Arial"/>
              </w:rPr>
            </w:pPr>
            <w:r w:rsidRPr="003E4C33">
              <w:rPr>
                <w:rStyle w:val="Firstpagetablebold"/>
                <w:rFonts w:cs="Arial"/>
              </w:rPr>
              <w:t xml:space="preserve">Information Exempt </w:t>
            </w:r>
            <w:proofErr w:type="gramStart"/>
            <w:r w:rsidRPr="003E4C33">
              <w:rPr>
                <w:rStyle w:val="Firstpagetablebold"/>
                <w:rFonts w:cs="Arial"/>
              </w:rPr>
              <w:t>From</w:t>
            </w:r>
            <w:proofErr w:type="gramEnd"/>
            <w:r w:rsidRPr="003E4C33">
              <w:rPr>
                <w:rStyle w:val="Firstpagetablebold"/>
                <w:rFonts w:cs="Arial"/>
              </w:rPr>
              <w:t xml:space="preserve"> Publication </w:t>
            </w:r>
          </w:p>
        </w:tc>
      </w:tr>
      <w:tr w:rsidR="00025250" w:rsidRPr="003E4C33" w14:paraId="7888775D" w14:textId="77777777" w:rsidTr="02C1A482">
        <w:trPr>
          <w:trHeight w:val="300"/>
        </w:trPr>
        <w:tc>
          <w:tcPr>
            <w:tcW w:w="2438" w:type="dxa"/>
            <w:tcBorders>
              <w:top w:val="nil"/>
              <w:left w:val="single" w:sz="8" w:space="0" w:color="000000" w:themeColor="text1"/>
              <w:bottom w:val="single" w:sz="4" w:space="0" w:color="auto"/>
              <w:right w:val="nil"/>
            </w:tcBorders>
          </w:tcPr>
          <w:p w14:paraId="141DB754" w14:textId="1B615B79" w:rsidR="00025250" w:rsidRPr="003E4C33" w:rsidRDefault="00F7446E">
            <w:pPr>
              <w:rPr>
                <w:rStyle w:val="Firstpagetablebold"/>
                <w:rFonts w:cs="Arial"/>
                <w:i/>
                <w:iCs/>
                <w:color w:val="D9D9D9" w:themeColor="background1" w:themeShade="D9"/>
              </w:rPr>
            </w:pPr>
            <w:r>
              <w:rPr>
                <w:rStyle w:val="Firstpagetablebold"/>
                <w:rFonts w:cs="Arial"/>
                <w:color w:val="auto"/>
              </w:rPr>
              <w:t>T</w:t>
            </w:r>
            <w:r>
              <w:rPr>
                <w:rStyle w:val="Firstpagetablebold"/>
              </w:rPr>
              <w:t>ender Process and Financial implications</w:t>
            </w:r>
          </w:p>
        </w:tc>
        <w:tc>
          <w:tcPr>
            <w:tcW w:w="6407" w:type="dxa"/>
          </w:tcPr>
          <w:p w14:paraId="530EC42B" w14:textId="2161A538" w:rsidR="00025250" w:rsidRPr="003E4C33" w:rsidRDefault="003C48A3">
            <w:pPr>
              <w:rPr>
                <w:rFonts w:cs="Arial"/>
              </w:rPr>
            </w:pPr>
            <w:r>
              <w:rPr>
                <w:rFonts w:cs="Arial"/>
              </w:rPr>
              <w:t xml:space="preserve">No Exemptions </w:t>
            </w:r>
          </w:p>
        </w:tc>
      </w:tr>
    </w:tbl>
    <w:p w14:paraId="3E3DC543"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2312EA" w:rsidRPr="003E4C33" w14:paraId="469C2CEE" w14:textId="77777777" w:rsidTr="62B73EE3">
        <w:trPr>
          <w:trHeight w:val="300"/>
        </w:trPr>
        <w:tc>
          <w:tcPr>
            <w:tcW w:w="1912" w:type="dxa"/>
            <w:tcBorders>
              <w:bottom w:val="single" w:sz="4" w:space="0" w:color="auto"/>
            </w:tcBorders>
          </w:tcPr>
          <w:p w14:paraId="06B4268A" w14:textId="77777777" w:rsidR="002312EA" w:rsidRPr="003E4C33" w:rsidRDefault="002312EA">
            <w:pPr>
              <w:jc w:val="center"/>
              <w:rPr>
                <w:rStyle w:val="Firstpagetablebold"/>
                <w:rFonts w:cs="Arial"/>
              </w:rPr>
            </w:pPr>
            <w:r>
              <w:rPr>
                <w:rStyle w:val="Firstpagetablebold"/>
                <w:rFonts w:cs="Arial"/>
              </w:rPr>
              <w:lastRenderedPageBreak/>
              <w:t>A</w:t>
            </w:r>
            <w:r>
              <w:rPr>
                <w:rStyle w:val="Firstpagetablebold"/>
              </w:rPr>
              <w:t>ppendix No.</w:t>
            </w:r>
          </w:p>
        </w:tc>
        <w:tc>
          <w:tcPr>
            <w:tcW w:w="2803" w:type="dxa"/>
            <w:tcBorders>
              <w:bottom w:val="single" w:sz="4" w:space="0" w:color="auto"/>
            </w:tcBorders>
          </w:tcPr>
          <w:p w14:paraId="48373E4B" w14:textId="77777777" w:rsidR="002312EA" w:rsidRPr="003E4C33" w:rsidRDefault="002312EA">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0A5DAC00" w14:textId="77777777" w:rsidR="002312EA" w:rsidRPr="003E4C33" w:rsidRDefault="002312EA">
            <w:pPr>
              <w:jc w:val="center"/>
              <w:rPr>
                <w:rStyle w:val="Firstpagetablebold"/>
                <w:rFonts w:cs="Arial"/>
              </w:rPr>
            </w:pPr>
            <w:r>
              <w:rPr>
                <w:rStyle w:val="Firstpagetablebold"/>
                <w:rFonts w:cs="Arial"/>
              </w:rPr>
              <w:t>Exempt from Publication</w:t>
            </w:r>
          </w:p>
        </w:tc>
      </w:tr>
      <w:tr w:rsidR="002312EA" w:rsidRPr="003E4C33" w14:paraId="43C48BEB" w14:textId="77777777" w:rsidTr="62B73EE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70747163" w14:textId="77777777" w:rsidR="002312EA" w:rsidRPr="009E30E2" w:rsidRDefault="002312EA">
            <w:pPr>
              <w:rPr>
                <w:rStyle w:val="Firstpagetablebold"/>
                <w:rFonts w:cs="Arial"/>
                <w:color w:val="auto"/>
              </w:rPr>
            </w:pPr>
            <w:r w:rsidRPr="009E30E2">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3E2ED561" w14:textId="28161FF5" w:rsidR="002312EA" w:rsidRPr="009E30E2" w:rsidRDefault="000828AD">
            <w:pPr>
              <w:rPr>
                <w:rFonts w:cs="Arial"/>
                <w:color w:val="auto"/>
              </w:rPr>
            </w:pPr>
            <w:r>
              <w:rPr>
                <w:rFonts w:cs="Arial"/>
                <w:color w:val="auto"/>
              </w:rPr>
              <w:t xml:space="preserve">Risk Register </w:t>
            </w:r>
          </w:p>
        </w:tc>
        <w:tc>
          <w:tcPr>
            <w:tcW w:w="4455" w:type="dxa"/>
            <w:tcBorders>
              <w:top w:val="single" w:sz="4" w:space="0" w:color="auto"/>
              <w:left w:val="single" w:sz="4" w:space="0" w:color="auto"/>
              <w:bottom w:val="single" w:sz="4" w:space="0" w:color="auto"/>
              <w:right w:val="single" w:sz="4" w:space="0" w:color="auto"/>
            </w:tcBorders>
          </w:tcPr>
          <w:p w14:paraId="25BCD22A" w14:textId="05878075" w:rsidR="002312EA" w:rsidRPr="009E30E2" w:rsidRDefault="002312EA">
            <w:pPr>
              <w:ind w:left="426" w:hanging="426"/>
              <w:rPr>
                <w:color w:val="auto"/>
              </w:rPr>
            </w:pPr>
            <w:r w:rsidRPr="009E30E2">
              <w:rPr>
                <w:color w:val="auto"/>
              </w:rPr>
              <w:t>No</w:t>
            </w:r>
          </w:p>
          <w:p w14:paraId="349B4576" w14:textId="7B207A01" w:rsidR="002312EA" w:rsidRPr="009873F3" w:rsidRDefault="002312EA" w:rsidP="009873F3">
            <w:pPr>
              <w:ind w:left="360" w:hanging="360"/>
              <w:rPr>
                <w:rFonts w:cs="Arial"/>
                <w:color w:val="auto"/>
              </w:rPr>
            </w:pPr>
          </w:p>
        </w:tc>
      </w:tr>
      <w:tr w:rsidR="00844A68" w:rsidRPr="003E4C33" w14:paraId="1EF7F859" w14:textId="77777777" w:rsidTr="62B73EE3">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35206523" w14:textId="6B818340" w:rsidR="00844A68" w:rsidRPr="009E30E2" w:rsidRDefault="00844A68">
            <w:pPr>
              <w:rPr>
                <w:rStyle w:val="Firstpagetablebold"/>
                <w:rFonts w:cs="Arial"/>
                <w:color w:val="auto"/>
              </w:rPr>
            </w:pPr>
            <w:r>
              <w:rPr>
                <w:rStyle w:val="Firstpagetablebold"/>
                <w:rFonts w:cs="Arial"/>
                <w:color w:val="auto"/>
              </w:rPr>
              <w:t>Appendix</w:t>
            </w:r>
            <w:r>
              <w:rPr>
                <w:rStyle w:val="Firstpagetablebold"/>
              </w:rPr>
              <w:t xml:space="preserve"> </w:t>
            </w:r>
            <w:r w:rsidR="00FF6C59">
              <w:rPr>
                <w:rStyle w:val="Firstpagetablebold"/>
              </w:rPr>
              <w:t>2</w:t>
            </w:r>
            <w:r>
              <w:rPr>
                <w:rStyle w:val="Firstpagetablebold"/>
              </w:rPr>
              <w:t xml:space="preserve"> </w:t>
            </w:r>
          </w:p>
        </w:tc>
        <w:tc>
          <w:tcPr>
            <w:tcW w:w="2803" w:type="dxa"/>
            <w:tcBorders>
              <w:top w:val="single" w:sz="4" w:space="0" w:color="auto"/>
              <w:left w:val="single" w:sz="4" w:space="0" w:color="auto"/>
              <w:bottom w:val="single" w:sz="4" w:space="0" w:color="auto"/>
              <w:right w:val="single" w:sz="4" w:space="0" w:color="auto"/>
            </w:tcBorders>
          </w:tcPr>
          <w:p w14:paraId="36D4BF4A" w14:textId="447912EE" w:rsidR="00844A68" w:rsidRDefault="00F34855">
            <w:pPr>
              <w:rPr>
                <w:rFonts w:cs="Arial"/>
                <w:color w:val="auto"/>
              </w:rPr>
            </w:pPr>
            <w:r>
              <w:rPr>
                <w:rFonts w:cs="Arial"/>
                <w:color w:val="auto"/>
              </w:rPr>
              <w:t>E</w:t>
            </w:r>
            <w:r>
              <w:t xml:space="preserve">quality Impact Assessment </w:t>
            </w:r>
          </w:p>
        </w:tc>
        <w:tc>
          <w:tcPr>
            <w:tcW w:w="4455" w:type="dxa"/>
            <w:tcBorders>
              <w:top w:val="single" w:sz="4" w:space="0" w:color="auto"/>
              <w:left w:val="single" w:sz="4" w:space="0" w:color="auto"/>
              <w:bottom w:val="single" w:sz="4" w:space="0" w:color="auto"/>
              <w:right w:val="single" w:sz="8" w:space="0" w:color="000000" w:themeColor="text1"/>
            </w:tcBorders>
          </w:tcPr>
          <w:p w14:paraId="1ABB4FFA" w14:textId="3E6E2B10" w:rsidR="00844A68" w:rsidRDefault="00844A68">
            <w:pPr>
              <w:rPr>
                <w:rFonts w:cs="Arial"/>
                <w:color w:val="auto"/>
              </w:rPr>
            </w:pPr>
            <w:r>
              <w:rPr>
                <w:rFonts w:cs="Arial"/>
                <w:color w:val="auto"/>
              </w:rPr>
              <w:t>No</w:t>
            </w:r>
          </w:p>
        </w:tc>
      </w:tr>
    </w:tbl>
    <w:p w14:paraId="572B1CF3" w14:textId="77777777" w:rsidR="002312EA" w:rsidRDefault="002312EA" w:rsidP="004A6D2F"/>
    <w:p w14:paraId="16696584" w14:textId="77777777" w:rsidR="00136293" w:rsidRDefault="00136293" w:rsidP="004A6D2F"/>
    <w:p w14:paraId="0410EE92" w14:textId="77777777" w:rsidR="00136293" w:rsidRPr="001356F1" w:rsidRDefault="00136293" w:rsidP="00136293">
      <w:pPr>
        <w:pStyle w:val="Heading1"/>
      </w:pPr>
      <w:r w:rsidRPr="001356F1">
        <w:t xml:space="preserve">Introduction and background </w:t>
      </w:r>
    </w:p>
    <w:p w14:paraId="433447E3" w14:textId="77777777" w:rsidR="00136293" w:rsidRPr="009A54DA" w:rsidRDefault="0052511B" w:rsidP="0DA85728">
      <w:pPr>
        <w:pStyle w:val="bParagraphtext"/>
        <w:numPr>
          <w:ilvl w:val="0"/>
          <w:numId w:val="1"/>
        </w:numPr>
        <w:ind w:left="426" w:hanging="426"/>
        <w:rPr>
          <w:rStyle w:val="normaltextrun"/>
        </w:rPr>
      </w:pPr>
      <w:r>
        <w:rPr>
          <w:rStyle w:val="normaltextrun"/>
          <w:rFonts w:cs="Arial"/>
        </w:rPr>
        <w:t xml:space="preserve">The Council currently </w:t>
      </w:r>
      <w:r w:rsidRPr="0052511B">
        <w:rPr>
          <w:rStyle w:val="normaltextrun"/>
          <w:rFonts w:cs="Arial"/>
        </w:rPr>
        <w:t>operates and maintains 44 passenger lifts, and circa 194 stairlifts</w:t>
      </w:r>
      <w:r w:rsidR="0048165C">
        <w:rPr>
          <w:rStyle w:val="normaltextrun"/>
          <w:rFonts w:cs="Arial"/>
        </w:rPr>
        <w:t xml:space="preserve"> financed t</w:t>
      </w:r>
      <w:r w:rsidR="117D5254" w:rsidRPr="607A8E02">
        <w:rPr>
          <w:rStyle w:val="normaltextrun"/>
          <w:rFonts w:cs="Arial"/>
        </w:rPr>
        <w:t>hrough the GF</w:t>
      </w:r>
      <w:r w:rsidR="005812E2">
        <w:rPr>
          <w:rStyle w:val="normaltextrun"/>
          <w:rFonts w:cs="Arial"/>
        </w:rPr>
        <w:t xml:space="preserve"> (General Fund</w:t>
      </w:r>
      <w:r w:rsidR="00BB20EC">
        <w:rPr>
          <w:rStyle w:val="normaltextrun"/>
          <w:rFonts w:cs="Arial"/>
        </w:rPr>
        <w:t xml:space="preserve"> </w:t>
      </w:r>
      <w:r w:rsidR="00F768F5">
        <w:rPr>
          <w:rStyle w:val="normaltextrun"/>
          <w:rFonts w:cs="Arial"/>
        </w:rPr>
        <w:t>St</w:t>
      </w:r>
      <w:r w:rsidR="008C2ACD">
        <w:rPr>
          <w:rStyle w:val="normaltextrun"/>
          <w:rFonts w:cs="Arial"/>
        </w:rPr>
        <w:t>r</w:t>
      </w:r>
      <w:r w:rsidR="00F768F5">
        <w:rPr>
          <w:rStyle w:val="normaltextrun"/>
          <w:rFonts w:cs="Arial"/>
        </w:rPr>
        <w:t xml:space="preserve">eam </w:t>
      </w:r>
      <w:r w:rsidR="0048165C">
        <w:rPr>
          <w:rStyle w:val="normaltextrun"/>
          <w:rFonts w:cs="Arial"/>
        </w:rPr>
        <w:t xml:space="preserve">for </w:t>
      </w:r>
      <w:r w:rsidR="00F768F5">
        <w:rPr>
          <w:rStyle w:val="normaltextrun"/>
          <w:rFonts w:cs="Arial"/>
        </w:rPr>
        <w:t xml:space="preserve">commercial </w:t>
      </w:r>
      <w:r w:rsidR="00833050">
        <w:rPr>
          <w:rStyle w:val="normaltextrun"/>
          <w:rFonts w:cs="Arial"/>
        </w:rPr>
        <w:t xml:space="preserve">assets) </w:t>
      </w:r>
      <w:r w:rsidR="00833050" w:rsidRPr="607A8E02">
        <w:rPr>
          <w:rStyle w:val="normaltextrun"/>
          <w:rFonts w:cs="Arial"/>
        </w:rPr>
        <w:t>a</w:t>
      </w:r>
      <w:r w:rsidR="117D5254" w:rsidRPr="607A8E02">
        <w:rPr>
          <w:rStyle w:val="normaltextrun"/>
          <w:rFonts w:cs="Arial"/>
        </w:rPr>
        <w:t>nd HRA</w:t>
      </w:r>
      <w:r w:rsidR="00F768F5">
        <w:rPr>
          <w:rStyle w:val="normaltextrun"/>
          <w:rFonts w:cs="Arial"/>
        </w:rPr>
        <w:t xml:space="preserve"> (</w:t>
      </w:r>
      <w:r w:rsidR="00895871">
        <w:rPr>
          <w:rStyle w:val="normaltextrun"/>
          <w:rFonts w:cs="Arial"/>
        </w:rPr>
        <w:t>H</w:t>
      </w:r>
      <w:r w:rsidR="00F768F5">
        <w:rPr>
          <w:rStyle w:val="normaltextrun"/>
          <w:rFonts w:cs="Arial"/>
        </w:rPr>
        <w:t xml:space="preserve">ousing Revenue Account </w:t>
      </w:r>
      <w:r w:rsidR="0048165C">
        <w:rPr>
          <w:rStyle w:val="normaltextrun"/>
          <w:rFonts w:cs="Arial"/>
        </w:rPr>
        <w:t xml:space="preserve">for </w:t>
      </w:r>
      <w:r w:rsidR="00833050">
        <w:rPr>
          <w:rStyle w:val="normaltextrun"/>
          <w:rFonts w:cs="Arial"/>
        </w:rPr>
        <w:t>d</w:t>
      </w:r>
      <w:r w:rsidR="00AE0B01">
        <w:rPr>
          <w:rStyle w:val="normaltextrun"/>
          <w:rFonts w:cs="Arial"/>
        </w:rPr>
        <w:t xml:space="preserve">omestic </w:t>
      </w:r>
      <w:r w:rsidR="00833050">
        <w:rPr>
          <w:rStyle w:val="normaltextrun"/>
          <w:rFonts w:cs="Arial"/>
        </w:rPr>
        <w:t>h</w:t>
      </w:r>
      <w:r w:rsidR="00AE0B01">
        <w:rPr>
          <w:rStyle w:val="normaltextrun"/>
          <w:rFonts w:cs="Arial"/>
        </w:rPr>
        <w:t xml:space="preserve">ousing </w:t>
      </w:r>
      <w:r w:rsidR="00EC4A44">
        <w:rPr>
          <w:rStyle w:val="normaltextrun"/>
          <w:rFonts w:cs="Arial"/>
        </w:rPr>
        <w:t>assets)</w:t>
      </w:r>
      <w:r w:rsidR="6BCABCAB" w:rsidRPr="607A8E02">
        <w:rPr>
          <w:rStyle w:val="normaltextrun"/>
          <w:rFonts w:cs="Arial"/>
        </w:rPr>
        <w:t>.</w:t>
      </w:r>
      <w:r w:rsidR="6BCABCAB" w:rsidRPr="64FCCBEA">
        <w:rPr>
          <w:rStyle w:val="normaltextrun"/>
          <w:rFonts w:cs="Arial"/>
        </w:rPr>
        <w:t xml:space="preserve"> These</w:t>
      </w:r>
      <w:r w:rsidR="689E98E7">
        <w:rPr>
          <w:rStyle w:val="normaltextrun"/>
          <w:rFonts w:cs="Arial"/>
          <w:shd w:val="clear" w:color="auto" w:fill="FFFFFF"/>
        </w:rPr>
        <w:t xml:space="preserve"> Passenger Lifts and Stair Lifts </w:t>
      </w:r>
      <w:r w:rsidR="6BCABCAB">
        <w:rPr>
          <w:rStyle w:val="normaltextrun"/>
          <w:rFonts w:cs="Arial"/>
          <w:shd w:val="clear" w:color="auto" w:fill="FFFFFF"/>
        </w:rPr>
        <w:t>require statutory</w:t>
      </w:r>
      <w:r w:rsidR="171691DC">
        <w:rPr>
          <w:rStyle w:val="normaltextrun"/>
          <w:rFonts w:cs="Arial"/>
          <w:shd w:val="clear" w:color="auto" w:fill="FFFFFF"/>
        </w:rPr>
        <w:t xml:space="preserve"> monthly and </w:t>
      </w:r>
      <w:r w:rsidR="29CFB067">
        <w:rPr>
          <w:rStyle w:val="normaltextrun"/>
          <w:rFonts w:cs="Arial"/>
          <w:shd w:val="clear" w:color="auto" w:fill="FFFFFF"/>
        </w:rPr>
        <w:t>annual servicing</w:t>
      </w:r>
      <w:r w:rsidR="183FE7BB">
        <w:rPr>
          <w:rStyle w:val="normaltextrun"/>
          <w:rFonts w:cs="Arial"/>
          <w:shd w:val="clear" w:color="auto" w:fill="FFFFFF"/>
        </w:rPr>
        <w:t xml:space="preserve"> and</w:t>
      </w:r>
      <w:r w:rsidR="0699E62C">
        <w:rPr>
          <w:rStyle w:val="normaltextrun"/>
          <w:rFonts w:cs="Arial"/>
          <w:shd w:val="clear" w:color="auto" w:fill="FFFFFF"/>
        </w:rPr>
        <w:t xml:space="preserve"> maintenance,</w:t>
      </w:r>
      <w:r w:rsidR="689E98E7">
        <w:rPr>
          <w:rStyle w:val="normaltextrun"/>
          <w:rFonts w:cs="Arial"/>
          <w:shd w:val="clear" w:color="auto" w:fill="FFFFFF"/>
        </w:rPr>
        <w:t xml:space="preserve"> </w:t>
      </w:r>
      <w:r w:rsidR="4FC8469B">
        <w:rPr>
          <w:rStyle w:val="normaltextrun"/>
          <w:rFonts w:cs="Arial"/>
          <w:shd w:val="clear" w:color="auto" w:fill="FFFFFF"/>
        </w:rPr>
        <w:t xml:space="preserve">inspections to ensure that </w:t>
      </w:r>
      <w:r w:rsidR="00D07F5B">
        <w:rPr>
          <w:rStyle w:val="normaltextrun"/>
          <w:rFonts w:cs="Arial"/>
          <w:shd w:val="clear" w:color="auto" w:fill="FFFFFF"/>
        </w:rPr>
        <w:t>the Council is</w:t>
      </w:r>
      <w:r w:rsidR="689E98E7">
        <w:rPr>
          <w:rStyle w:val="normaltextrun"/>
          <w:rFonts w:cs="Arial"/>
          <w:shd w:val="clear" w:color="auto" w:fill="FFFFFF"/>
        </w:rPr>
        <w:t xml:space="preserve"> compliant with</w:t>
      </w:r>
      <w:r w:rsidR="1DD8890D">
        <w:rPr>
          <w:rStyle w:val="normaltextrun"/>
          <w:rFonts w:cs="Arial"/>
          <w:shd w:val="clear" w:color="auto" w:fill="FFFFFF"/>
        </w:rPr>
        <w:t xml:space="preserve"> </w:t>
      </w:r>
      <w:r w:rsidR="6E3AB226">
        <w:rPr>
          <w:rStyle w:val="normaltextrun"/>
          <w:rFonts w:cs="Arial"/>
          <w:shd w:val="clear" w:color="auto" w:fill="FFFFFF"/>
        </w:rPr>
        <w:t>the Housing</w:t>
      </w:r>
      <w:r w:rsidR="689E98E7">
        <w:rPr>
          <w:rStyle w:val="normaltextrun"/>
          <w:rFonts w:cs="Arial"/>
          <w:shd w:val="clear" w:color="auto" w:fill="FFFFFF"/>
        </w:rPr>
        <w:t xml:space="preserve"> Regulator and HSE. Currently there is a short term 12-month contract for Servicing and Maintenance. </w:t>
      </w:r>
    </w:p>
    <w:p w14:paraId="40995A54" w14:textId="3036D91F" w:rsidR="002763CB" w:rsidRPr="00CA338D" w:rsidRDefault="002763CB" w:rsidP="00CA338D">
      <w:pPr>
        <w:pStyle w:val="bParagraphtext"/>
        <w:numPr>
          <w:ilvl w:val="0"/>
          <w:numId w:val="0"/>
        </w:numPr>
        <w:ind w:left="426"/>
        <w:rPr>
          <w:rStyle w:val="normaltextrun"/>
        </w:rPr>
      </w:pPr>
      <w:r w:rsidRPr="00CA338D">
        <w:rPr>
          <w:rStyle w:val="normaltextrun"/>
          <w:rFonts w:cs="Arial"/>
        </w:rPr>
        <w:t>The Council is required to comply with standards and regulations surrounding the servicing and maintenance of lifts and lifting equipment and as a minimum conform to the following where applicable together with any amendments or updates:</w:t>
      </w:r>
    </w:p>
    <w:p w14:paraId="562B2700" w14:textId="77777777" w:rsidR="002763CB" w:rsidRDefault="002763CB" w:rsidP="002763CB">
      <w:pPr>
        <w:pStyle w:val="paragraph"/>
        <w:spacing w:before="0" w:beforeAutospacing="0" w:after="0" w:afterAutospacing="0"/>
        <w:ind w:left="360"/>
        <w:jc w:val="both"/>
        <w:textAlignment w:val="baseline"/>
        <w:rPr>
          <w:rStyle w:val="normaltextrun"/>
          <w:rFonts w:ascii="Arial" w:hAnsi="Arial" w:cs="Arial"/>
          <w:color w:val="000000"/>
        </w:rPr>
      </w:pPr>
    </w:p>
    <w:p w14:paraId="508406B6" w14:textId="01D9E290"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Health and Safety at Work etc. Act 1974. </w:t>
      </w:r>
    </w:p>
    <w:p w14:paraId="74025A8B" w14:textId="34A103B6"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Lift Regulations 2016 </w:t>
      </w:r>
    </w:p>
    <w:p w14:paraId="19586BF4" w14:textId="20181CBC"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The Workplace (Health Safety and Welfare) Regulations 1992 </w:t>
      </w:r>
    </w:p>
    <w:p w14:paraId="70322104" w14:textId="581313F0"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Construction (Design and Management) Regulations 2015  </w:t>
      </w:r>
    </w:p>
    <w:p w14:paraId="4E298B31" w14:textId="6EF0CE81"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Equality Act 2010  </w:t>
      </w:r>
    </w:p>
    <w:p w14:paraId="2ACDB0A4" w14:textId="272F0F6B"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Housing Act 2004  </w:t>
      </w:r>
    </w:p>
    <w:p w14:paraId="2FFE5540" w14:textId="536F4CB8"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Landlord and Tenant Act 1985 </w:t>
      </w:r>
    </w:p>
    <w:p w14:paraId="4B1951A4" w14:textId="6FDF084E"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Data Protection Act 2018 </w:t>
      </w:r>
    </w:p>
    <w:p w14:paraId="255DCECE" w14:textId="5A4E93E4"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Reporting of Injuries, Diseases and Dangerous Occurrences Regulations (RIDDOR) 2013  </w:t>
      </w:r>
    </w:p>
    <w:p w14:paraId="1AD38097" w14:textId="138C7FE7"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Supply of Machinery (Safety) Regulations 2008, as amended by the Supply of Machinery (Safety) (Amendment) Regulations 2011 </w:t>
      </w:r>
    </w:p>
    <w:p w14:paraId="3EF8ECD5" w14:textId="10136DE1"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Building Regulations 2010 (including Part M). </w:t>
      </w:r>
    </w:p>
    <w:p w14:paraId="6EA28842" w14:textId="546B039D"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proofErr w:type="spellStart"/>
      <w:r w:rsidRPr="529C679C">
        <w:rPr>
          <w:rStyle w:val="normaltextrun"/>
          <w:rFonts w:ascii="Arial" w:hAnsi="Arial" w:cs="Arial"/>
          <w:color w:val="000000" w:themeColor="text1"/>
        </w:rPr>
        <w:t>SAFed</w:t>
      </w:r>
      <w:proofErr w:type="spellEnd"/>
      <w:r w:rsidRPr="529C679C">
        <w:rPr>
          <w:rStyle w:val="normaltextrun"/>
          <w:rFonts w:ascii="Arial" w:hAnsi="Arial" w:cs="Arial"/>
          <w:color w:val="000000" w:themeColor="text1"/>
        </w:rPr>
        <w:t xml:space="preserve"> Guidelines on the supplementary tests in service lifts 2006.</w:t>
      </w:r>
    </w:p>
    <w:p w14:paraId="6C5246DB" w14:textId="287684B0"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Management of Health &amp; Safety at Work Regulation 1999.</w:t>
      </w:r>
    </w:p>
    <w:p w14:paraId="2B753B91" w14:textId="65CD27EE"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Lifting Operations &amp; Lifting Equipment Regulations 1998 (LOLER). </w:t>
      </w:r>
    </w:p>
    <w:p w14:paraId="4B7AF4D4" w14:textId="0A81C70E"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The Provision and Use of Work Equipment Regulations 1998. (PUWER)</w:t>
      </w:r>
    </w:p>
    <w:p w14:paraId="470F49F9" w14:textId="2FBE25A6"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BS 7255:2012 Code of Practice for safe Working on lifts encourages the owners of lifts, built before 1999, to undertake a programme of improvements in accordance with current standards. </w:t>
      </w:r>
    </w:p>
    <w:p w14:paraId="3095B0F2" w14:textId="2CB728AC"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BS EN 81-80:2019 Safety rules for the construction and installation of lifts. Existing lifts. Rules for the improvement of safety of existing passenger and goods passenger lifts </w:t>
      </w:r>
    </w:p>
    <w:p w14:paraId="79B2056F" w14:textId="7297A107"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 xml:space="preserve">BS EN 81-28:2018, 81-20:2020 &amp; 81-50:2020 Safety rules for the construction and installation of lifts </w:t>
      </w:r>
    </w:p>
    <w:p w14:paraId="3D876524" w14:textId="3E0988EC" w:rsidR="002763CB" w:rsidRPr="00B07706" w:rsidRDefault="002763CB" w:rsidP="00CA338D">
      <w:pPr>
        <w:pStyle w:val="paragraph"/>
        <w:numPr>
          <w:ilvl w:val="0"/>
          <w:numId w:val="49"/>
        </w:numPr>
        <w:spacing w:before="0" w:beforeAutospacing="0" w:after="0" w:afterAutospacing="0"/>
        <w:jc w:val="both"/>
        <w:textAlignment w:val="baseline"/>
        <w:rPr>
          <w:rStyle w:val="normaltextrun"/>
          <w:rFonts w:ascii="Arial" w:hAnsi="Arial" w:cs="Arial"/>
          <w:color w:val="000000" w:themeColor="text1"/>
        </w:rPr>
      </w:pPr>
      <w:r w:rsidRPr="529C679C">
        <w:rPr>
          <w:rStyle w:val="normaltextrun"/>
          <w:rFonts w:ascii="Arial" w:hAnsi="Arial" w:cs="Arial"/>
          <w:color w:val="000000" w:themeColor="text1"/>
        </w:rPr>
        <w:t>LEIA Safety Information Sheet Safety at Lift Landings</w:t>
      </w:r>
    </w:p>
    <w:p w14:paraId="0569D205" w14:textId="2855811C" w:rsidR="002763CB" w:rsidRPr="001F15F4" w:rsidRDefault="002763CB" w:rsidP="001F15F4">
      <w:pPr>
        <w:pStyle w:val="bParagraphtext"/>
        <w:numPr>
          <w:ilvl w:val="0"/>
          <w:numId w:val="0"/>
        </w:numPr>
        <w:ind w:left="426"/>
        <w:rPr>
          <w:rStyle w:val="normaltextrun"/>
        </w:rPr>
      </w:pPr>
    </w:p>
    <w:p w14:paraId="5BE878C7" w14:textId="5DD9A15E" w:rsidR="00136293" w:rsidRPr="00FA7F9D" w:rsidRDefault="00A47103" w:rsidP="0DA85728">
      <w:pPr>
        <w:pStyle w:val="bParagraphtext"/>
        <w:numPr>
          <w:ilvl w:val="0"/>
          <w:numId w:val="1"/>
        </w:numPr>
        <w:ind w:left="426" w:hanging="426"/>
        <w:rPr>
          <w:rStyle w:val="eop"/>
        </w:rPr>
      </w:pPr>
      <w:r>
        <w:rPr>
          <w:rStyle w:val="normaltextrun"/>
          <w:rFonts w:cs="Arial"/>
          <w:shd w:val="clear" w:color="auto" w:fill="FFFFFF"/>
        </w:rPr>
        <w:lastRenderedPageBreak/>
        <w:t>It is proposed</w:t>
      </w:r>
      <w:r w:rsidR="689E98E7">
        <w:rPr>
          <w:rStyle w:val="normaltextrun"/>
          <w:rFonts w:cs="Arial"/>
          <w:shd w:val="clear" w:color="auto" w:fill="FFFFFF"/>
        </w:rPr>
        <w:t xml:space="preserve"> that there will be a contract for </w:t>
      </w:r>
      <w:r w:rsidR="689E98E7">
        <w:t>Lift Servicing and Maintenance</w:t>
      </w:r>
      <w:r w:rsidR="62BDF6D3">
        <w:t>, covering</w:t>
      </w:r>
      <w:r w:rsidR="689E98E7">
        <w:t xml:space="preserve"> servicing, inspection and minor/major repairs, </w:t>
      </w:r>
      <w:r w:rsidR="689E98E7" w:rsidRPr="763CA698">
        <w:rPr>
          <w:rStyle w:val="Firstpagetablebold"/>
          <w:b w:val="0"/>
        </w:rPr>
        <w:t>(divided into eight components</w:t>
      </w:r>
      <w:r w:rsidR="41603D45" w:rsidRPr="763CA698">
        <w:rPr>
          <w:rStyle w:val="Firstpagetablebold"/>
          <w:b w:val="0"/>
        </w:rPr>
        <w:t xml:space="preserve"> as per below table</w:t>
      </w:r>
      <w:r w:rsidR="689E98E7" w:rsidRPr="763CA698">
        <w:rPr>
          <w:rStyle w:val="Firstpagetablebold"/>
          <w:b w:val="0"/>
        </w:rPr>
        <w:t>)</w:t>
      </w:r>
      <w:r w:rsidR="356B464E" w:rsidRPr="0DA85728">
        <w:rPr>
          <w:rStyle w:val="Firstpagetablebold"/>
          <w:b w:val="0"/>
        </w:rPr>
        <w:t xml:space="preserve">, initially </w:t>
      </w:r>
      <w:r w:rsidR="2BDD0B4C" w:rsidRPr="763CA698">
        <w:rPr>
          <w:rStyle w:val="Firstpagetablebold"/>
          <w:b w:val="0"/>
        </w:rPr>
        <w:t xml:space="preserve">procured </w:t>
      </w:r>
      <w:r w:rsidR="689E98E7" w:rsidRPr="2AC15F27">
        <w:rPr>
          <w:rFonts w:cs="Arial"/>
        </w:rPr>
        <w:t>for a 5-year term with an optional</w:t>
      </w:r>
      <w:r w:rsidR="689E98E7">
        <w:rPr>
          <w:rFonts w:cs="Arial"/>
        </w:rPr>
        <w:t xml:space="preserve"> (+1) (+1) year extension</w:t>
      </w:r>
      <w:r w:rsidR="6AE1603D">
        <w:rPr>
          <w:rFonts w:cs="Arial"/>
        </w:rPr>
        <w:t>,</w:t>
      </w:r>
      <w:r w:rsidR="689E98E7">
        <w:rPr>
          <w:rStyle w:val="normaltextrun"/>
          <w:rFonts w:cs="Arial"/>
          <w:shd w:val="clear" w:color="auto" w:fill="FFFFFF"/>
        </w:rPr>
        <w:t xml:space="preserve"> to ensure continued compliance and</w:t>
      </w:r>
      <w:r w:rsidR="590B6B99" w:rsidRPr="0DA85728">
        <w:rPr>
          <w:rStyle w:val="normaltextrun"/>
          <w:rFonts w:cs="Arial"/>
        </w:rPr>
        <w:t>,</w:t>
      </w:r>
      <w:r w:rsidR="689E98E7">
        <w:rPr>
          <w:rStyle w:val="normaltextrun"/>
          <w:rFonts w:cs="Arial"/>
          <w:shd w:val="clear" w:color="auto" w:fill="FFFFFF"/>
        </w:rPr>
        <w:t xml:space="preserve"> where required</w:t>
      </w:r>
      <w:r w:rsidR="021FF239" w:rsidRPr="0DA85728">
        <w:rPr>
          <w:rStyle w:val="normaltextrun"/>
          <w:rFonts w:cs="Arial"/>
        </w:rPr>
        <w:t>,</w:t>
      </w:r>
      <w:r w:rsidR="689E98E7">
        <w:rPr>
          <w:rStyle w:val="normaltextrun"/>
          <w:rFonts w:cs="Arial"/>
          <w:shd w:val="clear" w:color="auto" w:fill="FFFFFF"/>
        </w:rPr>
        <w:t xml:space="preserve"> for repairs and breakdowns and capital refurbishment and replacement</w:t>
      </w:r>
      <w:r w:rsidR="689E98E7">
        <w:rPr>
          <w:rStyle w:val="eop"/>
          <w:rFonts w:cs="Arial"/>
          <w:shd w:val="clear" w:color="auto" w:fill="FFFFFF"/>
        </w:rPr>
        <w:t xml:space="preserve">. </w:t>
      </w:r>
    </w:p>
    <w:p w14:paraId="006E5C1D" w14:textId="4FB43756" w:rsidR="00136293" w:rsidRPr="000853E1" w:rsidRDefault="689E98E7" w:rsidP="0DA85728">
      <w:pPr>
        <w:pStyle w:val="bParagraphtext"/>
        <w:numPr>
          <w:ilvl w:val="0"/>
          <w:numId w:val="1"/>
        </w:numPr>
        <w:ind w:left="426" w:hanging="426"/>
        <w:rPr>
          <w:rStyle w:val="normaltextrun"/>
        </w:rPr>
      </w:pPr>
      <w:r>
        <w:rPr>
          <w:rStyle w:val="eop"/>
          <w:rFonts w:cs="Arial"/>
          <w:shd w:val="clear" w:color="auto" w:fill="FFFFFF"/>
        </w:rPr>
        <w:t xml:space="preserve">The </w:t>
      </w:r>
      <w:r>
        <w:rPr>
          <w:rStyle w:val="normaltextrun"/>
          <w:rFonts w:cs="Arial"/>
          <w:shd w:val="clear" w:color="auto" w:fill="FFFFFF"/>
        </w:rPr>
        <w:t xml:space="preserve">current contract </w:t>
      </w:r>
      <w:r w:rsidR="00AE417C">
        <w:rPr>
          <w:rStyle w:val="normaltextrun"/>
          <w:rFonts w:cs="Arial"/>
          <w:shd w:val="clear" w:color="auto" w:fill="FFFFFF"/>
        </w:rPr>
        <w:t>expires on the</w:t>
      </w:r>
      <w:r>
        <w:rPr>
          <w:rStyle w:val="normaltextrun"/>
          <w:rFonts w:cs="Arial"/>
          <w:shd w:val="clear" w:color="auto" w:fill="FFFFFF"/>
        </w:rPr>
        <w:t xml:space="preserve"> </w:t>
      </w:r>
      <w:proofErr w:type="gramStart"/>
      <w:r>
        <w:rPr>
          <w:rStyle w:val="normaltextrun"/>
          <w:rFonts w:cs="Arial"/>
          <w:shd w:val="clear" w:color="auto" w:fill="FFFFFF"/>
        </w:rPr>
        <w:t>30</w:t>
      </w:r>
      <w:r w:rsidRPr="007B1826">
        <w:rPr>
          <w:rStyle w:val="normaltextrun"/>
          <w:rFonts w:cs="Arial"/>
          <w:shd w:val="clear" w:color="auto" w:fill="FFFFFF"/>
          <w:vertAlign w:val="superscript"/>
        </w:rPr>
        <w:t>th</w:t>
      </w:r>
      <w:proofErr w:type="gramEnd"/>
      <w:r w:rsidRPr="007B1826">
        <w:rPr>
          <w:rStyle w:val="normaltextrun"/>
          <w:rFonts w:cs="Arial"/>
          <w:shd w:val="clear" w:color="auto" w:fill="FFFFFF"/>
          <w:vertAlign w:val="superscript"/>
        </w:rPr>
        <w:t xml:space="preserve"> </w:t>
      </w:r>
      <w:r>
        <w:rPr>
          <w:rStyle w:val="normaltextrun"/>
          <w:rFonts w:cs="Arial"/>
          <w:shd w:val="clear" w:color="auto" w:fill="FFFFFF"/>
        </w:rPr>
        <w:t xml:space="preserve">November 2025. To maintain legislative compliance regarding Passenger and Stair Lifts servicing maintenance and repair and to ensure the safe operation of all lifts in Council properties, the contract </w:t>
      </w:r>
      <w:r w:rsidR="00824855">
        <w:rPr>
          <w:rStyle w:val="normaltextrun"/>
          <w:rFonts w:cs="Arial"/>
          <w:shd w:val="clear" w:color="auto" w:fill="FFFFFF"/>
        </w:rPr>
        <w:t>needs</w:t>
      </w:r>
      <w:r>
        <w:rPr>
          <w:rStyle w:val="normaltextrun"/>
          <w:rFonts w:cs="Arial"/>
          <w:shd w:val="clear" w:color="auto" w:fill="FFFFFF"/>
        </w:rPr>
        <w:t xml:space="preserve"> to be re-tendered. This report is seeking authorisation and permission to re-procure the contract</w:t>
      </w:r>
      <w:r w:rsidR="00CF73A5">
        <w:rPr>
          <w:rStyle w:val="normaltextrun"/>
          <w:rFonts w:cs="Arial"/>
          <w:shd w:val="clear" w:color="auto" w:fill="FFFFFF"/>
        </w:rPr>
        <w:t>.</w:t>
      </w:r>
    </w:p>
    <w:p w14:paraId="24D074A4" w14:textId="3BE15AD2" w:rsidR="00136293" w:rsidRPr="00A55957" w:rsidRDefault="689E98E7" w:rsidP="0DA85728">
      <w:pPr>
        <w:pStyle w:val="bParagraphtext"/>
        <w:numPr>
          <w:ilvl w:val="0"/>
          <w:numId w:val="1"/>
        </w:numPr>
        <w:ind w:left="426" w:hanging="426"/>
        <w:rPr>
          <w:rStyle w:val="eop"/>
        </w:rPr>
      </w:pPr>
      <w:r>
        <w:rPr>
          <w:rStyle w:val="normaltextrun"/>
          <w:rFonts w:cs="Arial"/>
          <w:shd w:val="clear" w:color="auto" w:fill="FFFFFF"/>
        </w:rPr>
        <w:t xml:space="preserve">The contract will </w:t>
      </w:r>
      <w:r w:rsidR="0026224F">
        <w:rPr>
          <w:rStyle w:val="normaltextrun"/>
          <w:rFonts w:cs="Arial"/>
          <w:shd w:val="clear" w:color="auto" w:fill="FFFFFF"/>
        </w:rPr>
        <w:t>cover both</w:t>
      </w:r>
      <w:r>
        <w:rPr>
          <w:rStyle w:val="normaltextrun"/>
          <w:rFonts w:cs="Arial"/>
          <w:shd w:val="clear" w:color="auto" w:fill="FFFFFF"/>
        </w:rPr>
        <w:t xml:space="preserve"> the General Fund properties and HRA properties within Oxford City Council’s property portfolio.</w:t>
      </w:r>
      <w:r>
        <w:rPr>
          <w:rStyle w:val="eop"/>
          <w:rFonts w:cs="Arial"/>
          <w:shd w:val="clear" w:color="auto" w:fill="FFFFFF"/>
        </w:rPr>
        <w:t> </w:t>
      </w:r>
    </w:p>
    <w:p w14:paraId="5CF96CA6" w14:textId="00631D16" w:rsidR="00136293" w:rsidRPr="00CD22E8" w:rsidRDefault="689E98E7" w:rsidP="00CD22E8">
      <w:pPr>
        <w:pStyle w:val="bParagraphtext"/>
        <w:numPr>
          <w:ilvl w:val="0"/>
          <w:numId w:val="1"/>
        </w:numPr>
        <w:ind w:left="426" w:hanging="426"/>
        <w:rPr>
          <w:rStyle w:val="eop"/>
        </w:rPr>
      </w:pPr>
      <w:r>
        <w:rPr>
          <w:rStyle w:val="eop"/>
          <w:rFonts w:cs="Arial"/>
          <w:shd w:val="clear" w:color="auto" w:fill="FFFFFF"/>
        </w:rPr>
        <w:t>The eight components</w:t>
      </w:r>
      <w:r w:rsidR="0026224F">
        <w:rPr>
          <w:rStyle w:val="eop"/>
          <w:rFonts w:cs="Arial"/>
          <w:shd w:val="clear" w:color="auto" w:fill="FFFFFF"/>
        </w:rPr>
        <w:t xml:space="preserve"> the contract is to cover are</w:t>
      </w:r>
      <w:r>
        <w:rPr>
          <w:rStyle w:val="eop"/>
          <w:rFonts w:cs="Arial"/>
          <w:shd w:val="clear" w:color="auto" w:fill="FFFFFF"/>
        </w:rPr>
        <w:t>:</w:t>
      </w:r>
    </w:p>
    <w:p w14:paraId="67CA0EB8" w14:textId="77777777" w:rsidR="00136293" w:rsidRDefault="00136293" w:rsidP="00136293">
      <w:pPr>
        <w:pStyle w:val="bParagraphtext"/>
        <w:numPr>
          <w:ilvl w:val="0"/>
          <w:numId w:val="42"/>
        </w:numPr>
        <w:rPr>
          <w:rStyle w:val="eop"/>
        </w:rPr>
      </w:pPr>
      <w:r>
        <w:rPr>
          <w:rStyle w:val="eop"/>
        </w:rPr>
        <w:t>Lift Inspection</w:t>
      </w:r>
    </w:p>
    <w:p w14:paraId="4DA390B2" w14:textId="77777777" w:rsidR="00136293" w:rsidRDefault="00136293" w:rsidP="00136293">
      <w:pPr>
        <w:pStyle w:val="bParagraphtext"/>
        <w:numPr>
          <w:ilvl w:val="0"/>
          <w:numId w:val="42"/>
        </w:numPr>
        <w:rPr>
          <w:rStyle w:val="eop"/>
        </w:rPr>
      </w:pPr>
      <w:r>
        <w:rPr>
          <w:rStyle w:val="eop"/>
        </w:rPr>
        <w:t>Minor adjustments and serving (including consumables)</w:t>
      </w:r>
    </w:p>
    <w:p w14:paraId="16F2CD11" w14:textId="77777777" w:rsidR="00136293" w:rsidRDefault="00136293" w:rsidP="00136293">
      <w:pPr>
        <w:pStyle w:val="bParagraphtext"/>
        <w:numPr>
          <w:ilvl w:val="0"/>
          <w:numId w:val="42"/>
        </w:numPr>
        <w:rPr>
          <w:rStyle w:val="eop"/>
        </w:rPr>
      </w:pPr>
      <w:r>
        <w:rPr>
          <w:rStyle w:val="eop"/>
        </w:rPr>
        <w:t>Monitoring</w:t>
      </w:r>
    </w:p>
    <w:p w14:paraId="7BB1B4D4" w14:textId="77777777" w:rsidR="00136293" w:rsidRDefault="00136293" w:rsidP="00136293">
      <w:pPr>
        <w:pStyle w:val="bParagraphtext"/>
        <w:numPr>
          <w:ilvl w:val="0"/>
          <w:numId w:val="42"/>
        </w:numPr>
        <w:rPr>
          <w:rStyle w:val="eop"/>
        </w:rPr>
      </w:pPr>
      <w:r>
        <w:rPr>
          <w:rStyle w:val="eop"/>
        </w:rPr>
        <w:t>Reactive call outs for breakdowns</w:t>
      </w:r>
    </w:p>
    <w:p w14:paraId="6B7316EF" w14:textId="77777777" w:rsidR="00136293" w:rsidRDefault="00136293" w:rsidP="00136293">
      <w:pPr>
        <w:pStyle w:val="bParagraphtext"/>
        <w:numPr>
          <w:ilvl w:val="0"/>
          <w:numId w:val="42"/>
        </w:numPr>
        <w:rPr>
          <w:rStyle w:val="eop"/>
        </w:rPr>
      </w:pPr>
      <w:r>
        <w:rPr>
          <w:rStyle w:val="eop"/>
        </w:rPr>
        <w:t>Major repairs</w:t>
      </w:r>
    </w:p>
    <w:p w14:paraId="3943BAA6" w14:textId="77777777" w:rsidR="00136293" w:rsidRDefault="00136293" w:rsidP="00136293">
      <w:pPr>
        <w:pStyle w:val="bParagraphtext"/>
        <w:numPr>
          <w:ilvl w:val="0"/>
          <w:numId w:val="42"/>
        </w:numPr>
        <w:rPr>
          <w:rStyle w:val="eop"/>
        </w:rPr>
      </w:pPr>
      <w:r>
        <w:rPr>
          <w:rStyle w:val="eop"/>
        </w:rPr>
        <w:t>Stair/through floor lift serving</w:t>
      </w:r>
    </w:p>
    <w:p w14:paraId="765C3477" w14:textId="4FBBC019" w:rsidR="00136293" w:rsidRDefault="00136293" w:rsidP="00136293">
      <w:pPr>
        <w:pStyle w:val="bParagraphtext"/>
        <w:numPr>
          <w:ilvl w:val="0"/>
          <w:numId w:val="42"/>
        </w:numPr>
        <w:rPr>
          <w:rStyle w:val="eop"/>
        </w:rPr>
      </w:pPr>
      <w:r>
        <w:rPr>
          <w:rStyle w:val="eop"/>
        </w:rPr>
        <w:t>Stair/through floor lift repairs</w:t>
      </w:r>
    </w:p>
    <w:p w14:paraId="4A55A1FB" w14:textId="77777777" w:rsidR="00136293" w:rsidRDefault="00136293" w:rsidP="00136293">
      <w:pPr>
        <w:pStyle w:val="bParagraphtext"/>
        <w:numPr>
          <w:ilvl w:val="0"/>
          <w:numId w:val="42"/>
        </w:numPr>
        <w:rPr>
          <w:rStyle w:val="eop"/>
        </w:rPr>
      </w:pPr>
      <w:r>
        <w:rPr>
          <w:rStyle w:val="eop"/>
        </w:rPr>
        <w:t xml:space="preserve">Stair/through floor lift replacements </w:t>
      </w:r>
    </w:p>
    <w:p w14:paraId="5233F1A0" w14:textId="77777777" w:rsidR="00136293" w:rsidRPr="004E578A" w:rsidRDefault="00136293" w:rsidP="00136293">
      <w:pPr>
        <w:pStyle w:val="bParagraphtext"/>
        <w:numPr>
          <w:ilvl w:val="0"/>
          <w:numId w:val="0"/>
        </w:numPr>
        <w:ind w:left="786"/>
        <w:rPr>
          <w:rStyle w:val="eop"/>
        </w:rPr>
      </w:pPr>
    </w:p>
    <w:p w14:paraId="6A626690" w14:textId="77777777" w:rsidR="00136293" w:rsidRPr="00A05EF4" w:rsidRDefault="689E98E7" w:rsidP="0DA85728">
      <w:pPr>
        <w:pStyle w:val="bParagraphtext"/>
        <w:numPr>
          <w:ilvl w:val="0"/>
          <w:numId w:val="1"/>
        </w:numPr>
        <w:ind w:left="426" w:hanging="426"/>
        <w:rPr>
          <w:rStyle w:val="normaltextrun"/>
        </w:rPr>
      </w:pPr>
      <w:r>
        <w:rPr>
          <w:rStyle w:val="normaltextrun"/>
          <w:rFonts w:cs="Arial"/>
          <w:shd w:val="clear" w:color="auto" w:fill="FFFFFF"/>
        </w:rPr>
        <w:t xml:space="preserve">The contract will allow for the inclusion of extra properties and new services to address any additions to the Council’s property portfolio or new legislative requirements. </w:t>
      </w:r>
    </w:p>
    <w:p w14:paraId="668F404B" w14:textId="77777777" w:rsidR="00F71A42" w:rsidRDefault="00F71A42" w:rsidP="00E20294">
      <w:pPr>
        <w:pStyle w:val="bParagraphtext"/>
        <w:numPr>
          <w:ilvl w:val="0"/>
          <w:numId w:val="0"/>
        </w:numPr>
        <w:ind w:left="426"/>
      </w:pPr>
      <w:r w:rsidRPr="00E20294">
        <w:t xml:space="preserve">S20 of the Landlord and Tenant Act 1985 will apply as there are long tenancy leaseholders, therefore under section 20 of the act the Council must serve a S20 notice on any leaseholders who will be affected by work the Council intends to carry out, or who will receive a service the Council (as Landlord.) intends to provide.  </w:t>
      </w:r>
    </w:p>
    <w:p w14:paraId="0B8DD120" w14:textId="5DA6E43F" w:rsidR="00F71A42" w:rsidRPr="00E20294" w:rsidRDefault="00F71A42" w:rsidP="00E20294">
      <w:pPr>
        <w:pStyle w:val="bParagraphtext"/>
        <w:numPr>
          <w:ilvl w:val="0"/>
          <w:numId w:val="0"/>
        </w:numPr>
        <w:ind w:left="426"/>
      </w:pPr>
      <w:r w:rsidRPr="00E20294">
        <w:t xml:space="preserve">If the council do not consult the consequence would be that the statutory caps are imposed on how much the Council can recover through service charge payments collected from tenants. These are £100 per leaseholder per year for a long-term contract, or £250 per leaseholder for work to the building. </w:t>
      </w:r>
    </w:p>
    <w:p w14:paraId="1CDD6AA3" w14:textId="77777777" w:rsidR="00F71A42" w:rsidRDefault="00F71A42" w:rsidP="00A05EF4">
      <w:pPr>
        <w:pStyle w:val="bParagraphtext"/>
        <w:numPr>
          <w:ilvl w:val="0"/>
          <w:numId w:val="0"/>
        </w:numPr>
        <w:ind w:left="426"/>
      </w:pPr>
    </w:p>
    <w:p w14:paraId="473DAA09" w14:textId="77777777" w:rsidR="00F71A42" w:rsidRPr="002B6836" w:rsidRDefault="00F71A42" w:rsidP="00A05EF4">
      <w:pPr>
        <w:pStyle w:val="bParagraphtext"/>
        <w:numPr>
          <w:ilvl w:val="0"/>
          <w:numId w:val="0"/>
        </w:numPr>
        <w:ind w:left="426"/>
      </w:pPr>
    </w:p>
    <w:p w14:paraId="21745716" w14:textId="02B931CA" w:rsidR="00136293" w:rsidRDefault="689E98E7" w:rsidP="0DA85728">
      <w:pPr>
        <w:pStyle w:val="bParagraphtext"/>
        <w:numPr>
          <w:ilvl w:val="0"/>
          <w:numId w:val="1"/>
        </w:numPr>
        <w:ind w:left="426" w:hanging="426"/>
        <w:rPr>
          <w:b/>
          <w:bCs/>
        </w:rPr>
      </w:pPr>
      <w:r w:rsidRPr="0DA85728">
        <w:rPr>
          <w:b/>
          <w:bCs/>
        </w:rPr>
        <w:t xml:space="preserve">Tender Process </w:t>
      </w:r>
    </w:p>
    <w:p w14:paraId="00AECB7C" w14:textId="0DCD0B05" w:rsidR="00846AC4" w:rsidRPr="00846AC4" w:rsidRDefault="00A64F9D" w:rsidP="00846AC4">
      <w:pPr>
        <w:ind w:left="360"/>
        <w:rPr>
          <w:rFonts w:cs="Arial"/>
        </w:rPr>
      </w:pPr>
      <w:r>
        <w:rPr>
          <w:rFonts w:cs="Arial"/>
        </w:rPr>
        <w:t>Due to the</w:t>
      </w:r>
      <w:r w:rsidR="00846AC4" w:rsidRPr="00846AC4">
        <w:rPr>
          <w:rFonts w:cs="Arial"/>
        </w:rPr>
        <w:t xml:space="preserve"> estimated total value of the contract the </w:t>
      </w:r>
      <w:r w:rsidR="004719A5">
        <w:rPr>
          <w:rFonts w:cs="Arial"/>
        </w:rPr>
        <w:t>Procurement Act 2023</w:t>
      </w:r>
      <w:r w:rsidR="00846AC4" w:rsidRPr="00846AC4">
        <w:rPr>
          <w:rFonts w:cs="Arial"/>
        </w:rPr>
        <w:t xml:space="preserve"> will apply to th</w:t>
      </w:r>
      <w:r>
        <w:rPr>
          <w:rFonts w:cs="Arial"/>
        </w:rPr>
        <w:t xml:space="preserve">e </w:t>
      </w:r>
      <w:r w:rsidR="00846AC4" w:rsidRPr="00846AC4">
        <w:rPr>
          <w:rFonts w:cs="Arial"/>
        </w:rPr>
        <w:t>procurement.</w:t>
      </w:r>
    </w:p>
    <w:p w14:paraId="4CC0F58A" w14:textId="393E80E5" w:rsidR="00846AC4" w:rsidRPr="00846AC4" w:rsidRDefault="00716893" w:rsidP="00846AC4">
      <w:pPr>
        <w:ind w:left="360"/>
        <w:rPr>
          <w:rFonts w:cs="Arial"/>
        </w:rPr>
      </w:pPr>
      <w:r>
        <w:rPr>
          <w:rFonts w:cs="Arial"/>
        </w:rPr>
        <w:t xml:space="preserve">The Council will </w:t>
      </w:r>
      <w:r w:rsidR="00CE74C2">
        <w:rPr>
          <w:rFonts w:cs="Arial"/>
        </w:rPr>
        <w:t>procure using</w:t>
      </w:r>
      <w:r>
        <w:rPr>
          <w:rFonts w:cs="Arial"/>
        </w:rPr>
        <w:t xml:space="preserve"> a</w:t>
      </w:r>
      <w:r w:rsidR="00846AC4" w:rsidRPr="00846AC4">
        <w:rPr>
          <w:rFonts w:cs="Arial"/>
        </w:rPr>
        <w:t xml:space="preserve">n </w:t>
      </w:r>
      <w:r>
        <w:rPr>
          <w:rFonts w:cs="Arial"/>
        </w:rPr>
        <w:t>advertised</w:t>
      </w:r>
      <w:r w:rsidR="00846AC4" w:rsidRPr="00846AC4">
        <w:rPr>
          <w:rFonts w:cs="Arial"/>
        </w:rPr>
        <w:t xml:space="preserve"> tender process </w:t>
      </w:r>
      <w:r w:rsidR="00CE74C2">
        <w:rPr>
          <w:rFonts w:cs="Arial"/>
        </w:rPr>
        <w:t xml:space="preserve">and </w:t>
      </w:r>
      <w:r w:rsidR="00846AC4" w:rsidRPr="00846AC4">
        <w:rPr>
          <w:rFonts w:cs="Arial"/>
        </w:rPr>
        <w:t>the Procurement Business Tool ‘in-tend’</w:t>
      </w:r>
      <w:r>
        <w:rPr>
          <w:rFonts w:cs="Arial"/>
        </w:rPr>
        <w:t xml:space="preserve">. </w:t>
      </w:r>
      <w:r w:rsidR="00846AC4" w:rsidRPr="00846AC4">
        <w:rPr>
          <w:rFonts w:cs="Arial"/>
        </w:rPr>
        <w:t xml:space="preserve"> </w:t>
      </w:r>
    </w:p>
    <w:p w14:paraId="37FB882F" w14:textId="1ABB13FB" w:rsidR="00111E04" w:rsidRPr="009E7580" w:rsidRDefault="00111E04" w:rsidP="00111E04">
      <w:pPr>
        <w:ind w:left="360"/>
        <w:rPr>
          <w:rFonts w:cs="Arial"/>
        </w:rPr>
      </w:pPr>
      <w:r w:rsidRPr="009E7580">
        <w:rPr>
          <w:rStyle w:val="eop"/>
          <w:rFonts w:cs="Arial"/>
        </w:rPr>
        <w:lastRenderedPageBreak/>
        <w:t>The potential estimated total value of the contract over the full 7 years is £2.31M / £330K P.A. As the subject matter is classed as services</w:t>
      </w:r>
      <w:r w:rsidR="00982056">
        <w:rPr>
          <w:rStyle w:val="eop"/>
          <w:rFonts w:cs="Arial"/>
        </w:rPr>
        <w:t xml:space="preserve">, </w:t>
      </w:r>
      <w:r w:rsidRPr="009E7580">
        <w:rPr>
          <w:rStyle w:val="eop"/>
          <w:rFonts w:cs="Arial"/>
        </w:rPr>
        <w:t xml:space="preserve">the </w:t>
      </w:r>
      <w:r w:rsidR="00982056">
        <w:rPr>
          <w:rFonts w:cs="Arial"/>
        </w:rPr>
        <w:t>Procurement Act 2023</w:t>
      </w:r>
      <w:r w:rsidRPr="009E7580">
        <w:rPr>
          <w:rFonts w:cs="Arial"/>
        </w:rPr>
        <w:t xml:space="preserve"> will apply to this procurement.</w:t>
      </w:r>
    </w:p>
    <w:p w14:paraId="73F4E98D" w14:textId="15FA3C75" w:rsidR="00136293" w:rsidRDefault="00111E04" w:rsidP="00A076DC">
      <w:pPr>
        <w:ind w:left="360"/>
        <w:rPr>
          <w:rFonts w:cs="Arial"/>
        </w:rPr>
      </w:pPr>
      <w:r w:rsidRPr="009E7580">
        <w:rPr>
          <w:rFonts w:cs="Arial"/>
        </w:rPr>
        <w:t xml:space="preserve">An open tender process will be conducted using the Procurement Business Tool ‘in-tend’ and comply with the </w:t>
      </w:r>
      <w:r w:rsidR="00FC7397">
        <w:rPr>
          <w:rFonts w:cs="Arial"/>
        </w:rPr>
        <w:t>Procurement Act 2023</w:t>
      </w:r>
      <w:r w:rsidRPr="009E7580">
        <w:rPr>
          <w:rFonts w:cs="Arial"/>
        </w:rPr>
        <w:t xml:space="preserve"> and the Find a Tender process which replaced the EU’s service.  </w:t>
      </w:r>
    </w:p>
    <w:p w14:paraId="6A8296B7" w14:textId="0DAE51C1" w:rsidR="00FC67AF" w:rsidRDefault="0038557F" w:rsidP="00A076DC">
      <w:pPr>
        <w:ind w:left="360"/>
        <w:rPr>
          <w:rFonts w:cs="Arial"/>
        </w:rPr>
      </w:pPr>
      <w:r>
        <w:rPr>
          <w:rFonts w:cs="Arial"/>
        </w:rPr>
        <w:t xml:space="preserve">Social value and people with limited </w:t>
      </w:r>
      <w:r w:rsidR="001162A6">
        <w:rPr>
          <w:rFonts w:cs="Arial"/>
        </w:rPr>
        <w:t>mobility will be included onto the tender documentation</w:t>
      </w:r>
      <w:r w:rsidR="00576BDC">
        <w:rPr>
          <w:rFonts w:cs="Arial"/>
        </w:rPr>
        <w:t xml:space="preserve">. </w:t>
      </w:r>
    </w:p>
    <w:p w14:paraId="72D4E2FA" w14:textId="77777777" w:rsidR="00FC67AF" w:rsidRPr="00A076DC" w:rsidRDefault="00FC67AF" w:rsidP="00A076DC">
      <w:pPr>
        <w:ind w:left="360"/>
        <w:rPr>
          <w:rFonts w:cs="Arial"/>
        </w:rPr>
      </w:pPr>
    </w:p>
    <w:p w14:paraId="378B6E6F" w14:textId="77777777" w:rsidR="00136293" w:rsidRPr="006F5599" w:rsidRDefault="00136293" w:rsidP="00136293">
      <w:pPr>
        <w:pStyle w:val="bParagraphtext"/>
        <w:numPr>
          <w:ilvl w:val="0"/>
          <w:numId w:val="0"/>
        </w:numPr>
        <w:ind w:left="426"/>
        <w:rPr>
          <w:rStyle w:val="ListParagraphChar"/>
          <w:b/>
          <w:bCs/>
        </w:rPr>
      </w:pPr>
    </w:p>
    <w:p w14:paraId="7B187289" w14:textId="5985F7CA" w:rsidR="00136293" w:rsidRPr="0000266C" w:rsidRDefault="689E98E7" w:rsidP="0000266C">
      <w:pPr>
        <w:pStyle w:val="ListParagraph"/>
        <w:numPr>
          <w:ilvl w:val="0"/>
          <w:numId w:val="46"/>
        </w:numPr>
        <w:rPr>
          <w:b/>
          <w:bCs/>
        </w:rPr>
      </w:pPr>
      <w:r w:rsidRPr="0000266C">
        <w:rPr>
          <w:b/>
          <w:bCs/>
        </w:rPr>
        <w:t>Evaluation Criteria</w:t>
      </w:r>
    </w:p>
    <w:p w14:paraId="73EEE648" w14:textId="48DB81E3" w:rsidR="00136293" w:rsidRDefault="00136293" w:rsidP="00136293">
      <w:pPr>
        <w:pStyle w:val="ListParagraph"/>
        <w:numPr>
          <w:ilvl w:val="0"/>
          <w:numId w:val="0"/>
        </w:numPr>
        <w:ind w:left="426"/>
      </w:pPr>
      <w:r>
        <w:t xml:space="preserve">With </w:t>
      </w:r>
      <w:proofErr w:type="gramStart"/>
      <w:r>
        <w:t>a number of</w:t>
      </w:r>
      <w:proofErr w:type="gramEnd"/>
      <w:r>
        <w:t xml:space="preserve"> the tenants using the passenger lifts and communal stair lifts serving these blocks </w:t>
      </w:r>
      <w:r w:rsidR="00DD55EE">
        <w:t>with leaseholders</w:t>
      </w:r>
      <w:r>
        <w:t xml:space="preserve"> the tender will be subject to consultation with leaseholders under S20 of The Landlord and Tenant Act 1985. This states that tenders should be awarded primarily on price and whilst quality may play a part in the evaluation of tenders it must be of direct benefit to the leaseholder. For this reason, the evaluation criteria for the tender will differ to the standard council evaluation criteria and will be set at 60% price and 40% quality. </w:t>
      </w:r>
    </w:p>
    <w:p w14:paraId="2F054361" w14:textId="77777777" w:rsidR="00136293" w:rsidRDefault="00136293" w:rsidP="00136293">
      <w:pPr>
        <w:pStyle w:val="ListParagraph"/>
        <w:numPr>
          <w:ilvl w:val="0"/>
          <w:numId w:val="0"/>
        </w:numPr>
        <w:ind w:left="426"/>
      </w:pPr>
      <w:r>
        <w:t>The quality of each contractor’s proposal will be assessed on how the tenderer will meet the industry standard and deliver the contract competently. The Council’s standard 0-10 scoring mechanism will be used.</w:t>
      </w:r>
    </w:p>
    <w:p w14:paraId="77F6B760" w14:textId="77777777" w:rsidR="00136293" w:rsidRPr="002E1A1D" w:rsidRDefault="00136293" w:rsidP="00136293">
      <w:pPr>
        <w:pStyle w:val="ListParagraph"/>
        <w:numPr>
          <w:ilvl w:val="0"/>
          <w:numId w:val="0"/>
        </w:numPr>
        <w:ind w:left="426"/>
        <w:rPr>
          <w:b/>
        </w:rPr>
      </w:pPr>
    </w:p>
    <w:p w14:paraId="4EE5E798" w14:textId="73EF5DCC" w:rsidR="00136293" w:rsidRPr="00DE43D6" w:rsidRDefault="689E98E7" w:rsidP="00DE43D6">
      <w:pPr>
        <w:pStyle w:val="ListParagraph"/>
        <w:numPr>
          <w:ilvl w:val="0"/>
          <w:numId w:val="46"/>
        </w:numPr>
        <w:rPr>
          <w:b/>
          <w:bCs/>
        </w:rPr>
      </w:pPr>
      <w:r w:rsidRPr="00DE43D6">
        <w:rPr>
          <w:rStyle w:val="normaltextrun"/>
          <w:rFonts w:cs="Arial"/>
          <w:b/>
          <w:bCs/>
          <w:shd w:val="clear" w:color="auto" w:fill="FFFFFF"/>
        </w:rPr>
        <w:t>Contract Rules Compliance and Financial Assessment</w:t>
      </w:r>
      <w:r w:rsidRPr="00DE43D6">
        <w:rPr>
          <w:rStyle w:val="eop"/>
          <w:rFonts w:cs="Arial"/>
          <w:shd w:val="clear" w:color="auto" w:fill="FFFFFF"/>
        </w:rPr>
        <w:t> </w:t>
      </w:r>
    </w:p>
    <w:p w14:paraId="64F286A9" w14:textId="15B7C57D" w:rsidR="00136293" w:rsidRPr="00B70B6B" w:rsidRDefault="00136293" w:rsidP="00136293">
      <w:pPr>
        <w:pStyle w:val="ListParagraph"/>
        <w:numPr>
          <w:ilvl w:val="0"/>
          <w:numId w:val="0"/>
        </w:numPr>
        <w:ind w:left="426"/>
        <w:rPr>
          <w:b/>
        </w:rPr>
      </w:pPr>
      <w:r>
        <w:rPr>
          <w:rStyle w:val="normaltextrun"/>
          <w:rFonts w:cs="Arial"/>
          <w:shd w:val="clear" w:color="auto" w:fill="FFFFFF"/>
        </w:rPr>
        <w:t xml:space="preserve">This procurement will be carried out in accordance with the Council’s Contract Rules and the </w:t>
      </w:r>
      <w:r w:rsidR="00CA1FBA">
        <w:rPr>
          <w:rStyle w:val="normaltextrun"/>
          <w:rFonts w:cs="Arial"/>
          <w:shd w:val="clear" w:color="auto" w:fill="FFFFFF"/>
        </w:rPr>
        <w:t>Procurement Act 2023</w:t>
      </w:r>
      <w:r>
        <w:rPr>
          <w:rStyle w:val="normaltextrun"/>
          <w:rFonts w:cs="Arial"/>
          <w:shd w:val="clear" w:color="auto" w:fill="FFFFFF"/>
        </w:rPr>
        <w:t xml:space="preserve"> and will include financial assessment.</w:t>
      </w:r>
    </w:p>
    <w:p w14:paraId="4724F66F" w14:textId="461FFB3E" w:rsidR="00136293" w:rsidRPr="00A076DC" w:rsidRDefault="00136293" w:rsidP="00136293">
      <w:pPr>
        <w:pStyle w:val="bParagraphtext"/>
        <w:numPr>
          <w:ilvl w:val="0"/>
          <w:numId w:val="0"/>
        </w:numPr>
        <w:ind w:left="426"/>
      </w:pPr>
      <w:r w:rsidRPr="00A076DC">
        <w:t xml:space="preserve">An ITT (Invitation to tender) will be issued via the corporate procurement system (In-tend). This satisfies </w:t>
      </w:r>
      <w:r w:rsidR="00DE3F18" w:rsidRPr="00A076DC">
        <w:t xml:space="preserve">the rules in the constitution concerning method of tendering. </w:t>
      </w:r>
    </w:p>
    <w:p w14:paraId="033C214C" w14:textId="6FD0F6FC" w:rsidR="00136293" w:rsidRPr="00A076DC" w:rsidRDefault="00136293" w:rsidP="00136293">
      <w:pPr>
        <w:pStyle w:val="bParagraphtext"/>
        <w:numPr>
          <w:ilvl w:val="0"/>
          <w:numId w:val="0"/>
        </w:numPr>
        <w:ind w:left="426"/>
      </w:pPr>
      <w:r w:rsidRPr="00A076DC">
        <w:t>A financial assessment will be carried out to the successful tenderer using credit check information to confirm previous turnover, current commitments and liabilities offering a total credit score of not less</w:t>
      </w:r>
      <w:r w:rsidR="00963305">
        <w:t xml:space="preserve"> than a</w:t>
      </w:r>
      <w:r w:rsidR="00B83A40">
        <w:t xml:space="preserve"> risk</w:t>
      </w:r>
      <w:r w:rsidR="00963305">
        <w:t xml:space="preserve"> rating of</w:t>
      </w:r>
      <w:r w:rsidRPr="00A076DC">
        <w:t xml:space="preserve"> </w:t>
      </w:r>
      <w:r w:rsidR="004F4803">
        <w:t>8</w:t>
      </w:r>
      <w:r w:rsidR="00963305">
        <w:t>1.</w:t>
      </w:r>
      <w:r w:rsidR="004F4803">
        <w:t xml:space="preserve"> </w:t>
      </w:r>
    </w:p>
    <w:p w14:paraId="34D61D61" w14:textId="77777777" w:rsidR="00136293" w:rsidRPr="008055F2" w:rsidRDefault="00136293" w:rsidP="008055F2">
      <w:pPr>
        <w:rPr>
          <w:b/>
        </w:rPr>
      </w:pPr>
    </w:p>
    <w:p w14:paraId="1531D1A2" w14:textId="2255AA4F" w:rsidR="00136293" w:rsidRPr="002B6836" w:rsidRDefault="00F16AD7" w:rsidP="00000DDD">
      <w:pPr>
        <w:pStyle w:val="Heading1"/>
      </w:pPr>
      <w:r>
        <w:t>10 Financial</w:t>
      </w:r>
      <w:r w:rsidR="00136293" w:rsidRPr="002B6836">
        <w:t xml:space="preserve"> implications</w:t>
      </w:r>
      <w:r w:rsidR="000524C2">
        <w:t xml:space="preserve"> </w:t>
      </w:r>
    </w:p>
    <w:p w14:paraId="5DF579A6" w14:textId="77777777" w:rsidR="00AB50F7" w:rsidRDefault="00AB50F7" w:rsidP="00AB50F7">
      <w:pPr>
        <w:ind w:left="426"/>
      </w:pPr>
      <w:r w:rsidRPr="0DA85728">
        <w:rPr>
          <w:rStyle w:val="bParagraphtextChar"/>
        </w:rPr>
        <w:t xml:space="preserve">The approved budget for this contract within the MTFP </w:t>
      </w:r>
      <w:r>
        <w:t>is £330,000 per annum. Based on a 5-year contract term with an option to extend for 1 +1 year this equates to a potential total contract spend of £2.31M.</w:t>
      </w:r>
    </w:p>
    <w:p w14:paraId="2D48CF84" w14:textId="77777777" w:rsidR="00AB50F7" w:rsidRDefault="00AB50F7" w:rsidP="00AB50F7">
      <w:pPr>
        <w:pStyle w:val="ListParagraph"/>
        <w:numPr>
          <w:ilvl w:val="0"/>
          <w:numId w:val="0"/>
        </w:numPr>
        <w:spacing w:line="259" w:lineRule="auto"/>
        <w:ind w:left="426"/>
      </w:pPr>
      <w:r>
        <w:t>The indicative annual spends of £330,000can be broken down as follows:</w:t>
      </w:r>
    </w:p>
    <w:p w14:paraId="2B1D299B" w14:textId="77777777" w:rsidR="00EC081B" w:rsidRDefault="00EC081B" w:rsidP="008055F2"/>
    <w:p w14:paraId="09A212B2" w14:textId="77777777" w:rsidR="00AB50F7" w:rsidRDefault="00AB50F7" w:rsidP="00AB50F7">
      <w:pPr>
        <w:pStyle w:val="ListParagraph"/>
        <w:numPr>
          <w:ilvl w:val="0"/>
          <w:numId w:val="0"/>
        </w:numPr>
        <w:ind w:left="426"/>
        <w:rPr>
          <w:b/>
          <w:bCs/>
          <w:i/>
          <w:iCs/>
        </w:rPr>
      </w:pPr>
      <w:r w:rsidRPr="004F3952">
        <w:rPr>
          <w:b/>
          <w:bCs/>
          <w:sz w:val="22"/>
          <w:szCs w:val="22"/>
        </w:rPr>
        <w:t>Lift Servicing and Maintenance Contract Annual Budget requirement:</w:t>
      </w:r>
      <w:r>
        <w:rPr>
          <w:b/>
          <w:bCs/>
          <w:sz w:val="22"/>
          <w:szCs w:val="22"/>
        </w:rPr>
        <w:t xml:space="preserve"> </w:t>
      </w:r>
    </w:p>
    <w:p w14:paraId="29B3E6EB" w14:textId="77777777" w:rsidR="00AB50F7" w:rsidRDefault="00AB50F7" w:rsidP="00AB50F7">
      <w:pPr>
        <w:pStyle w:val="ListParagraph"/>
        <w:numPr>
          <w:ilvl w:val="0"/>
          <w:numId w:val="0"/>
        </w:numPr>
        <w:ind w:left="426"/>
        <w:rPr>
          <w:b/>
          <w:bCs/>
          <w:sz w:val="22"/>
          <w:szCs w:val="22"/>
        </w:rPr>
      </w:pPr>
    </w:p>
    <w:tbl>
      <w:tblPr>
        <w:tblStyle w:val="TableGrid"/>
        <w:tblW w:w="0" w:type="auto"/>
        <w:tblInd w:w="426" w:type="dxa"/>
        <w:tblLook w:val="04A0" w:firstRow="1" w:lastRow="0" w:firstColumn="1" w:lastColumn="0" w:noHBand="0" w:noVBand="1"/>
      </w:tblPr>
      <w:tblGrid>
        <w:gridCol w:w="5665"/>
        <w:gridCol w:w="1701"/>
        <w:gridCol w:w="1496"/>
      </w:tblGrid>
      <w:tr w:rsidR="00AB50F7" w14:paraId="28EC84F7" w14:textId="77777777">
        <w:tc>
          <w:tcPr>
            <w:tcW w:w="5665" w:type="dxa"/>
            <w:shd w:val="clear" w:color="auto" w:fill="C6D9F1" w:themeFill="text2" w:themeFillTint="33"/>
          </w:tcPr>
          <w:p w14:paraId="75AE9E4F" w14:textId="77777777" w:rsidR="00AB50F7" w:rsidRDefault="00AB50F7">
            <w:pPr>
              <w:pStyle w:val="ListParagraph"/>
              <w:numPr>
                <w:ilvl w:val="0"/>
                <w:numId w:val="0"/>
              </w:numPr>
              <w:rPr>
                <w:b/>
                <w:bCs/>
                <w:sz w:val="22"/>
                <w:szCs w:val="22"/>
              </w:rPr>
            </w:pPr>
            <w:r>
              <w:rPr>
                <w:b/>
                <w:bCs/>
                <w:sz w:val="22"/>
                <w:szCs w:val="22"/>
              </w:rPr>
              <w:lastRenderedPageBreak/>
              <w:t xml:space="preserve">Component </w:t>
            </w:r>
          </w:p>
        </w:tc>
        <w:tc>
          <w:tcPr>
            <w:tcW w:w="1701" w:type="dxa"/>
            <w:shd w:val="clear" w:color="auto" w:fill="C6D9F1" w:themeFill="text2" w:themeFillTint="33"/>
          </w:tcPr>
          <w:p w14:paraId="46FC2DD7" w14:textId="77777777" w:rsidR="00AB50F7" w:rsidRDefault="00AB50F7">
            <w:pPr>
              <w:pStyle w:val="ListParagraph"/>
              <w:numPr>
                <w:ilvl w:val="0"/>
                <w:numId w:val="0"/>
              </w:numPr>
              <w:rPr>
                <w:b/>
                <w:bCs/>
                <w:sz w:val="22"/>
                <w:szCs w:val="22"/>
              </w:rPr>
            </w:pPr>
            <w:r>
              <w:rPr>
                <w:b/>
                <w:bCs/>
                <w:sz w:val="22"/>
                <w:szCs w:val="22"/>
              </w:rPr>
              <w:t xml:space="preserve">Annual Budget Requirement </w:t>
            </w:r>
          </w:p>
        </w:tc>
        <w:tc>
          <w:tcPr>
            <w:tcW w:w="1496" w:type="dxa"/>
            <w:shd w:val="clear" w:color="auto" w:fill="C6D9F1" w:themeFill="text2" w:themeFillTint="33"/>
          </w:tcPr>
          <w:p w14:paraId="537775BC" w14:textId="77777777" w:rsidR="00AB50F7" w:rsidRDefault="00AB50F7">
            <w:pPr>
              <w:pStyle w:val="ListParagraph"/>
              <w:numPr>
                <w:ilvl w:val="0"/>
                <w:numId w:val="0"/>
              </w:numPr>
              <w:rPr>
                <w:b/>
                <w:bCs/>
                <w:sz w:val="22"/>
                <w:szCs w:val="22"/>
              </w:rPr>
            </w:pPr>
            <w:r>
              <w:rPr>
                <w:b/>
                <w:bCs/>
                <w:sz w:val="22"/>
                <w:szCs w:val="22"/>
              </w:rPr>
              <w:t xml:space="preserve">Budget Type </w:t>
            </w:r>
          </w:p>
        </w:tc>
      </w:tr>
      <w:tr w:rsidR="00AB50F7" w14:paraId="31755193" w14:textId="77777777">
        <w:tc>
          <w:tcPr>
            <w:tcW w:w="5665" w:type="dxa"/>
          </w:tcPr>
          <w:p w14:paraId="14B5BF24" w14:textId="77777777" w:rsidR="00AB50F7" w:rsidRPr="00AB17DA" w:rsidRDefault="00AB50F7">
            <w:pPr>
              <w:pStyle w:val="ListParagraph"/>
              <w:numPr>
                <w:ilvl w:val="0"/>
                <w:numId w:val="0"/>
              </w:numPr>
              <w:rPr>
                <w:sz w:val="20"/>
                <w:szCs w:val="20"/>
              </w:rPr>
            </w:pPr>
            <w:r>
              <w:rPr>
                <w:sz w:val="20"/>
                <w:szCs w:val="20"/>
              </w:rPr>
              <w:t xml:space="preserve">HRA Lift Inspection </w:t>
            </w:r>
          </w:p>
        </w:tc>
        <w:tc>
          <w:tcPr>
            <w:tcW w:w="1701" w:type="dxa"/>
          </w:tcPr>
          <w:p w14:paraId="1B727F87" w14:textId="77777777" w:rsidR="00AB50F7" w:rsidRPr="00C1160A" w:rsidRDefault="00AB50F7">
            <w:pPr>
              <w:pStyle w:val="ListParagraph"/>
              <w:numPr>
                <w:ilvl w:val="0"/>
                <w:numId w:val="0"/>
              </w:numPr>
              <w:jc w:val="right"/>
              <w:rPr>
                <w:sz w:val="20"/>
                <w:szCs w:val="20"/>
              </w:rPr>
            </w:pPr>
            <w:r w:rsidRPr="00C1160A">
              <w:rPr>
                <w:sz w:val="20"/>
                <w:szCs w:val="20"/>
              </w:rPr>
              <w:t>£17,000.</w:t>
            </w:r>
            <w:r w:rsidRPr="4B22D692">
              <w:rPr>
                <w:sz w:val="20"/>
                <w:szCs w:val="20"/>
              </w:rPr>
              <w:t>00</w:t>
            </w:r>
          </w:p>
        </w:tc>
        <w:tc>
          <w:tcPr>
            <w:tcW w:w="1496" w:type="dxa"/>
          </w:tcPr>
          <w:p w14:paraId="12932168" w14:textId="77777777" w:rsidR="00AB50F7" w:rsidRPr="0017710A" w:rsidRDefault="00AB50F7">
            <w:pPr>
              <w:pStyle w:val="ListParagraph"/>
              <w:numPr>
                <w:ilvl w:val="0"/>
                <w:numId w:val="0"/>
              </w:numPr>
              <w:rPr>
                <w:sz w:val="20"/>
                <w:szCs w:val="20"/>
              </w:rPr>
            </w:pPr>
            <w:r>
              <w:rPr>
                <w:sz w:val="20"/>
                <w:szCs w:val="20"/>
              </w:rPr>
              <w:t>Revenue</w:t>
            </w:r>
          </w:p>
        </w:tc>
      </w:tr>
      <w:tr w:rsidR="00AB50F7" w14:paraId="3276414D" w14:textId="77777777">
        <w:tc>
          <w:tcPr>
            <w:tcW w:w="5665" w:type="dxa"/>
          </w:tcPr>
          <w:p w14:paraId="7CC7301E" w14:textId="77777777" w:rsidR="00AB50F7" w:rsidRPr="00AB17DA" w:rsidRDefault="00AB50F7">
            <w:pPr>
              <w:pStyle w:val="ListParagraph"/>
              <w:numPr>
                <w:ilvl w:val="0"/>
                <w:numId w:val="0"/>
              </w:numPr>
              <w:rPr>
                <w:sz w:val="20"/>
                <w:szCs w:val="20"/>
              </w:rPr>
            </w:pPr>
            <w:r>
              <w:rPr>
                <w:sz w:val="20"/>
                <w:szCs w:val="20"/>
              </w:rPr>
              <w:t>HRA Minor adjustment at servicing (including consumables).</w:t>
            </w:r>
          </w:p>
        </w:tc>
        <w:tc>
          <w:tcPr>
            <w:tcW w:w="1701" w:type="dxa"/>
          </w:tcPr>
          <w:p w14:paraId="008DE630" w14:textId="77777777" w:rsidR="00AB50F7" w:rsidRPr="00C1160A" w:rsidRDefault="00AB50F7">
            <w:pPr>
              <w:pStyle w:val="ListParagraph"/>
              <w:numPr>
                <w:ilvl w:val="0"/>
                <w:numId w:val="0"/>
              </w:numPr>
              <w:jc w:val="right"/>
              <w:rPr>
                <w:sz w:val="20"/>
                <w:szCs w:val="20"/>
              </w:rPr>
            </w:pPr>
            <w:r w:rsidRPr="00C1160A">
              <w:rPr>
                <w:sz w:val="20"/>
                <w:szCs w:val="20"/>
              </w:rPr>
              <w:t>£30,000.00</w:t>
            </w:r>
          </w:p>
        </w:tc>
        <w:tc>
          <w:tcPr>
            <w:tcW w:w="1496" w:type="dxa"/>
          </w:tcPr>
          <w:p w14:paraId="5EC47981" w14:textId="77777777" w:rsidR="00AB50F7" w:rsidRPr="0017710A" w:rsidRDefault="00AB50F7">
            <w:pPr>
              <w:pStyle w:val="ListParagraph"/>
              <w:numPr>
                <w:ilvl w:val="0"/>
                <w:numId w:val="0"/>
              </w:numPr>
              <w:rPr>
                <w:sz w:val="20"/>
                <w:szCs w:val="20"/>
              </w:rPr>
            </w:pPr>
            <w:r>
              <w:rPr>
                <w:sz w:val="20"/>
                <w:szCs w:val="20"/>
              </w:rPr>
              <w:t>Revenue</w:t>
            </w:r>
          </w:p>
        </w:tc>
      </w:tr>
      <w:tr w:rsidR="00AB50F7" w14:paraId="3E6FFE60" w14:textId="77777777">
        <w:tc>
          <w:tcPr>
            <w:tcW w:w="5665" w:type="dxa"/>
          </w:tcPr>
          <w:p w14:paraId="7DB3FA70" w14:textId="77777777" w:rsidR="00AB50F7" w:rsidRPr="00AB17DA" w:rsidRDefault="00AB50F7">
            <w:pPr>
              <w:pStyle w:val="ListParagraph"/>
              <w:numPr>
                <w:ilvl w:val="0"/>
                <w:numId w:val="0"/>
              </w:numPr>
              <w:rPr>
                <w:sz w:val="20"/>
                <w:szCs w:val="20"/>
              </w:rPr>
            </w:pPr>
            <w:r>
              <w:rPr>
                <w:sz w:val="20"/>
                <w:szCs w:val="20"/>
              </w:rPr>
              <w:t xml:space="preserve">HRA Monitoring </w:t>
            </w:r>
          </w:p>
        </w:tc>
        <w:tc>
          <w:tcPr>
            <w:tcW w:w="1701" w:type="dxa"/>
          </w:tcPr>
          <w:p w14:paraId="7C9BA839" w14:textId="77777777" w:rsidR="00AB50F7" w:rsidRPr="00AB17DA" w:rsidRDefault="00AB50F7">
            <w:pPr>
              <w:pStyle w:val="ListParagraph"/>
              <w:numPr>
                <w:ilvl w:val="0"/>
                <w:numId w:val="0"/>
              </w:numPr>
              <w:jc w:val="right"/>
              <w:rPr>
                <w:sz w:val="20"/>
                <w:szCs w:val="20"/>
              </w:rPr>
            </w:pPr>
            <w:r>
              <w:rPr>
                <w:sz w:val="20"/>
                <w:szCs w:val="20"/>
              </w:rPr>
              <w:t>£11,000.00</w:t>
            </w:r>
          </w:p>
        </w:tc>
        <w:tc>
          <w:tcPr>
            <w:tcW w:w="1496" w:type="dxa"/>
          </w:tcPr>
          <w:p w14:paraId="7A91978D" w14:textId="77777777" w:rsidR="00AB50F7" w:rsidRPr="0017710A" w:rsidRDefault="00AB50F7">
            <w:pPr>
              <w:pStyle w:val="ListParagraph"/>
              <w:numPr>
                <w:ilvl w:val="0"/>
                <w:numId w:val="0"/>
              </w:numPr>
              <w:rPr>
                <w:sz w:val="20"/>
                <w:szCs w:val="20"/>
              </w:rPr>
            </w:pPr>
            <w:r>
              <w:rPr>
                <w:sz w:val="20"/>
                <w:szCs w:val="20"/>
              </w:rPr>
              <w:t xml:space="preserve">Revenue </w:t>
            </w:r>
          </w:p>
        </w:tc>
      </w:tr>
      <w:tr w:rsidR="00AB50F7" w14:paraId="54136E7B" w14:textId="77777777">
        <w:tc>
          <w:tcPr>
            <w:tcW w:w="5665" w:type="dxa"/>
            <w:shd w:val="clear" w:color="auto" w:fill="C6D9F1" w:themeFill="text2" w:themeFillTint="33"/>
          </w:tcPr>
          <w:p w14:paraId="697E6FFB" w14:textId="77777777" w:rsidR="00AB50F7" w:rsidRDefault="00AB50F7">
            <w:pPr>
              <w:pStyle w:val="ListParagraph"/>
              <w:numPr>
                <w:ilvl w:val="0"/>
                <w:numId w:val="0"/>
              </w:numPr>
              <w:jc w:val="right"/>
              <w:rPr>
                <w:sz w:val="20"/>
                <w:szCs w:val="20"/>
              </w:rPr>
            </w:pPr>
            <w:r w:rsidRPr="00F97EC2">
              <w:rPr>
                <w:b/>
                <w:bCs/>
                <w:sz w:val="20"/>
                <w:szCs w:val="20"/>
              </w:rPr>
              <w:t>Total</w:t>
            </w:r>
          </w:p>
        </w:tc>
        <w:tc>
          <w:tcPr>
            <w:tcW w:w="1701" w:type="dxa"/>
            <w:shd w:val="clear" w:color="auto" w:fill="C6D9F1" w:themeFill="text2" w:themeFillTint="33"/>
          </w:tcPr>
          <w:p w14:paraId="329AD87C" w14:textId="77777777" w:rsidR="00AB50F7" w:rsidRPr="00F97EC2" w:rsidRDefault="00AB50F7">
            <w:pPr>
              <w:pStyle w:val="ListParagraph"/>
              <w:numPr>
                <w:ilvl w:val="0"/>
                <w:numId w:val="0"/>
              </w:numPr>
              <w:jc w:val="right"/>
              <w:rPr>
                <w:b/>
                <w:bCs/>
                <w:sz w:val="20"/>
                <w:szCs w:val="20"/>
              </w:rPr>
            </w:pPr>
            <w:r>
              <w:rPr>
                <w:b/>
                <w:bCs/>
                <w:sz w:val="20"/>
                <w:szCs w:val="20"/>
              </w:rPr>
              <w:t>£58,000.00</w:t>
            </w:r>
          </w:p>
        </w:tc>
        <w:tc>
          <w:tcPr>
            <w:tcW w:w="1496" w:type="dxa"/>
            <w:shd w:val="clear" w:color="auto" w:fill="C6D9F1" w:themeFill="text2" w:themeFillTint="33"/>
          </w:tcPr>
          <w:p w14:paraId="796FE0E3" w14:textId="77777777" w:rsidR="00AB50F7" w:rsidRPr="0017710A" w:rsidRDefault="00AB50F7">
            <w:pPr>
              <w:pStyle w:val="ListParagraph"/>
              <w:numPr>
                <w:ilvl w:val="0"/>
                <w:numId w:val="0"/>
              </w:numPr>
              <w:rPr>
                <w:sz w:val="20"/>
                <w:szCs w:val="20"/>
              </w:rPr>
            </w:pPr>
          </w:p>
        </w:tc>
      </w:tr>
      <w:tr w:rsidR="00AB50F7" w14:paraId="6F71210B" w14:textId="77777777">
        <w:tc>
          <w:tcPr>
            <w:tcW w:w="5665" w:type="dxa"/>
          </w:tcPr>
          <w:p w14:paraId="08825501" w14:textId="77777777" w:rsidR="00AB50F7" w:rsidRPr="00AB17DA" w:rsidRDefault="00AB50F7">
            <w:pPr>
              <w:pStyle w:val="ListParagraph"/>
              <w:numPr>
                <w:ilvl w:val="0"/>
                <w:numId w:val="0"/>
              </w:numPr>
              <w:rPr>
                <w:sz w:val="20"/>
                <w:szCs w:val="20"/>
              </w:rPr>
            </w:pPr>
            <w:r>
              <w:rPr>
                <w:sz w:val="20"/>
                <w:szCs w:val="20"/>
              </w:rPr>
              <w:t xml:space="preserve">HRA Reactive call outs for Breakdowns </w:t>
            </w:r>
          </w:p>
        </w:tc>
        <w:tc>
          <w:tcPr>
            <w:tcW w:w="1701" w:type="dxa"/>
          </w:tcPr>
          <w:p w14:paraId="0B03C58F" w14:textId="77777777" w:rsidR="00AB50F7" w:rsidRPr="00AB17DA" w:rsidRDefault="00AB50F7">
            <w:pPr>
              <w:pStyle w:val="ListParagraph"/>
              <w:numPr>
                <w:ilvl w:val="0"/>
                <w:numId w:val="0"/>
              </w:numPr>
              <w:jc w:val="right"/>
              <w:rPr>
                <w:sz w:val="20"/>
                <w:szCs w:val="20"/>
              </w:rPr>
            </w:pPr>
            <w:r>
              <w:rPr>
                <w:sz w:val="20"/>
                <w:szCs w:val="20"/>
              </w:rPr>
              <w:t>£35,000.00</w:t>
            </w:r>
          </w:p>
        </w:tc>
        <w:tc>
          <w:tcPr>
            <w:tcW w:w="1496" w:type="dxa"/>
          </w:tcPr>
          <w:p w14:paraId="2ABEA949" w14:textId="77777777" w:rsidR="00AB50F7" w:rsidRPr="0017710A" w:rsidRDefault="00AB50F7">
            <w:pPr>
              <w:pStyle w:val="ListParagraph"/>
              <w:numPr>
                <w:ilvl w:val="0"/>
                <w:numId w:val="0"/>
              </w:numPr>
              <w:rPr>
                <w:sz w:val="20"/>
                <w:szCs w:val="20"/>
              </w:rPr>
            </w:pPr>
            <w:r>
              <w:rPr>
                <w:sz w:val="20"/>
                <w:szCs w:val="20"/>
              </w:rPr>
              <w:t>Revenue</w:t>
            </w:r>
          </w:p>
        </w:tc>
      </w:tr>
      <w:tr w:rsidR="00AB50F7" w14:paraId="5B8FB738" w14:textId="77777777">
        <w:tc>
          <w:tcPr>
            <w:tcW w:w="5665" w:type="dxa"/>
          </w:tcPr>
          <w:p w14:paraId="620DA6CB" w14:textId="77777777" w:rsidR="00AB50F7" w:rsidRPr="00AB17DA" w:rsidRDefault="00AB50F7">
            <w:pPr>
              <w:pStyle w:val="ListParagraph"/>
              <w:numPr>
                <w:ilvl w:val="0"/>
                <w:numId w:val="0"/>
              </w:numPr>
              <w:rPr>
                <w:sz w:val="20"/>
                <w:szCs w:val="20"/>
              </w:rPr>
            </w:pPr>
            <w:r>
              <w:rPr>
                <w:sz w:val="20"/>
                <w:szCs w:val="20"/>
              </w:rPr>
              <w:t>HRA Major Repairs</w:t>
            </w:r>
          </w:p>
        </w:tc>
        <w:tc>
          <w:tcPr>
            <w:tcW w:w="1701" w:type="dxa"/>
          </w:tcPr>
          <w:p w14:paraId="40C4A711" w14:textId="77777777" w:rsidR="00AB50F7" w:rsidRPr="00AB17DA" w:rsidRDefault="00AB50F7">
            <w:pPr>
              <w:pStyle w:val="ListParagraph"/>
              <w:numPr>
                <w:ilvl w:val="0"/>
                <w:numId w:val="0"/>
              </w:numPr>
              <w:jc w:val="right"/>
              <w:rPr>
                <w:sz w:val="20"/>
                <w:szCs w:val="20"/>
              </w:rPr>
            </w:pPr>
            <w:r>
              <w:rPr>
                <w:sz w:val="20"/>
                <w:szCs w:val="20"/>
              </w:rPr>
              <w:t>£90,000.00</w:t>
            </w:r>
          </w:p>
        </w:tc>
        <w:tc>
          <w:tcPr>
            <w:tcW w:w="1496" w:type="dxa"/>
          </w:tcPr>
          <w:p w14:paraId="534A118A" w14:textId="77777777" w:rsidR="00AB50F7" w:rsidRPr="0017710A" w:rsidRDefault="00AB50F7">
            <w:pPr>
              <w:pStyle w:val="ListParagraph"/>
              <w:numPr>
                <w:ilvl w:val="0"/>
                <w:numId w:val="0"/>
              </w:numPr>
              <w:rPr>
                <w:sz w:val="20"/>
                <w:szCs w:val="20"/>
              </w:rPr>
            </w:pPr>
            <w:r>
              <w:rPr>
                <w:sz w:val="20"/>
                <w:szCs w:val="20"/>
              </w:rPr>
              <w:t xml:space="preserve">Capital </w:t>
            </w:r>
          </w:p>
        </w:tc>
      </w:tr>
      <w:tr w:rsidR="00AB50F7" w14:paraId="6CF07A0D" w14:textId="77777777">
        <w:tc>
          <w:tcPr>
            <w:tcW w:w="5665" w:type="dxa"/>
            <w:shd w:val="clear" w:color="auto" w:fill="C6D9F1" w:themeFill="text2" w:themeFillTint="33"/>
          </w:tcPr>
          <w:p w14:paraId="3374C240" w14:textId="77777777" w:rsidR="00AB50F7" w:rsidRDefault="00AB50F7">
            <w:pPr>
              <w:pStyle w:val="ListParagraph"/>
              <w:numPr>
                <w:ilvl w:val="0"/>
                <w:numId w:val="0"/>
              </w:numPr>
              <w:jc w:val="right"/>
              <w:rPr>
                <w:sz w:val="20"/>
                <w:szCs w:val="20"/>
              </w:rPr>
            </w:pPr>
            <w:r w:rsidRPr="00F97EC2">
              <w:rPr>
                <w:b/>
                <w:bCs/>
                <w:sz w:val="20"/>
                <w:szCs w:val="20"/>
              </w:rPr>
              <w:t>Total</w:t>
            </w:r>
          </w:p>
        </w:tc>
        <w:tc>
          <w:tcPr>
            <w:tcW w:w="1701" w:type="dxa"/>
            <w:shd w:val="clear" w:color="auto" w:fill="C6D9F1" w:themeFill="text2" w:themeFillTint="33"/>
          </w:tcPr>
          <w:p w14:paraId="214CE21A" w14:textId="77777777" w:rsidR="00AB50F7" w:rsidRPr="00F97EC2" w:rsidRDefault="00AB50F7">
            <w:pPr>
              <w:pStyle w:val="ListParagraph"/>
              <w:numPr>
                <w:ilvl w:val="0"/>
                <w:numId w:val="0"/>
              </w:numPr>
              <w:jc w:val="right"/>
              <w:rPr>
                <w:b/>
                <w:bCs/>
                <w:sz w:val="20"/>
                <w:szCs w:val="20"/>
              </w:rPr>
            </w:pPr>
            <w:r>
              <w:rPr>
                <w:b/>
                <w:bCs/>
                <w:sz w:val="20"/>
                <w:szCs w:val="20"/>
              </w:rPr>
              <w:t>£125,000.00</w:t>
            </w:r>
          </w:p>
        </w:tc>
        <w:tc>
          <w:tcPr>
            <w:tcW w:w="1496" w:type="dxa"/>
            <w:shd w:val="clear" w:color="auto" w:fill="C6D9F1" w:themeFill="text2" w:themeFillTint="33"/>
          </w:tcPr>
          <w:p w14:paraId="1D8AB28D" w14:textId="77777777" w:rsidR="00AB50F7" w:rsidRPr="0017710A" w:rsidRDefault="00AB50F7">
            <w:pPr>
              <w:pStyle w:val="ListParagraph"/>
              <w:numPr>
                <w:ilvl w:val="0"/>
                <w:numId w:val="0"/>
              </w:numPr>
              <w:rPr>
                <w:sz w:val="20"/>
                <w:szCs w:val="20"/>
              </w:rPr>
            </w:pPr>
          </w:p>
        </w:tc>
      </w:tr>
      <w:tr w:rsidR="00AB50F7" w14:paraId="30919AF5" w14:textId="77777777">
        <w:tc>
          <w:tcPr>
            <w:tcW w:w="5665" w:type="dxa"/>
          </w:tcPr>
          <w:p w14:paraId="608732B7" w14:textId="77777777" w:rsidR="00AB50F7" w:rsidRPr="00AB17DA" w:rsidRDefault="00AB50F7">
            <w:pPr>
              <w:pStyle w:val="ListParagraph"/>
              <w:numPr>
                <w:ilvl w:val="0"/>
                <w:numId w:val="0"/>
              </w:numPr>
              <w:rPr>
                <w:sz w:val="20"/>
                <w:szCs w:val="20"/>
              </w:rPr>
            </w:pPr>
            <w:r>
              <w:rPr>
                <w:sz w:val="20"/>
                <w:szCs w:val="20"/>
              </w:rPr>
              <w:t xml:space="preserve">HRA Stair Lift Servicing </w:t>
            </w:r>
          </w:p>
        </w:tc>
        <w:tc>
          <w:tcPr>
            <w:tcW w:w="1701" w:type="dxa"/>
          </w:tcPr>
          <w:p w14:paraId="3DB18932" w14:textId="77777777" w:rsidR="00AB50F7" w:rsidRPr="00AB17DA" w:rsidRDefault="00AB50F7">
            <w:pPr>
              <w:pStyle w:val="ListParagraph"/>
              <w:numPr>
                <w:ilvl w:val="0"/>
                <w:numId w:val="0"/>
              </w:numPr>
              <w:jc w:val="right"/>
              <w:rPr>
                <w:sz w:val="20"/>
                <w:szCs w:val="20"/>
              </w:rPr>
            </w:pPr>
            <w:r>
              <w:rPr>
                <w:sz w:val="20"/>
                <w:szCs w:val="20"/>
              </w:rPr>
              <w:t>£12,000.00</w:t>
            </w:r>
          </w:p>
        </w:tc>
        <w:tc>
          <w:tcPr>
            <w:tcW w:w="1496" w:type="dxa"/>
          </w:tcPr>
          <w:p w14:paraId="5EE92086" w14:textId="77777777" w:rsidR="00AB50F7" w:rsidRPr="0017710A" w:rsidRDefault="00AB50F7">
            <w:pPr>
              <w:pStyle w:val="ListParagraph"/>
              <w:numPr>
                <w:ilvl w:val="0"/>
                <w:numId w:val="0"/>
              </w:numPr>
              <w:rPr>
                <w:sz w:val="20"/>
                <w:szCs w:val="20"/>
              </w:rPr>
            </w:pPr>
            <w:r>
              <w:rPr>
                <w:sz w:val="20"/>
                <w:szCs w:val="20"/>
              </w:rPr>
              <w:t>Revenue</w:t>
            </w:r>
          </w:p>
        </w:tc>
      </w:tr>
      <w:tr w:rsidR="00AB50F7" w14:paraId="2EECD389" w14:textId="77777777">
        <w:tc>
          <w:tcPr>
            <w:tcW w:w="5665" w:type="dxa"/>
          </w:tcPr>
          <w:p w14:paraId="5CF28085" w14:textId="77777777" w:rsidR="00AB50F7" w:rsidRPr="00AB17DA" w:rsidRDefault="00AB50F7">
            <w:pPr>
              <w:pStyle w:val="ListParagraph"/>
              <w:numPr>
                <w:ilvl w:val="0"/>
                <w:numId w:val="0"/>
              </w:numPr>
              <w:rPr>
                <w:sz w:val="20"/>
                <w:szCs w:val="20"/>
              </w:rPr>
            </w:pPr>
            <w:r>
              <w:rPr>
                <w:sz w:val="20"/>
                <w:szCs w:val="20"/>
              </w:rPr>
              <w:t>HRA Stair Lift Repairs</w:t>
            </w:r>
          </w:p>
        </w:tc>
        <w:tc>
          <w:tcPr>
            <w:tcW w:w="1701" w:type="dxa"/>
          </w:tcPr>
          <w:p w14:paraId="5E394E26" w14:textId="77777777" w:rsidR="00AB50F7" w:rsidRPr="00AB17DA" w:rsidRDefault="00AB50F7">
            <w:pPr>
              <w:pStyle w:val="ListParagraph"/>
              <w:numPr>
                <w:ilvl w:val="0"/>
                <w:numId w:val="0"/>
              </w:numPr>
              <w:jc w:val="right"/>
              <w:rPr>
                <w:sz w:val="20"/>
                <w:szCs w:val="20"/>
              </w:rPr>
            </w:pPr>
            <w:r>
              <w:rPr>
                <w:sz w:val="20"/>
                <w:szCs w:val="20"/>
              </w:rPr>
              <w:t>£12,700.00</w:t>
            </w:r>
          </w:p>
        </w:tc>
        <w:tc>
          <w:tcPr>
            <w:tcW w:w="1496" w:type="dxa"/>
          </w:tcPr>
          <w:p w14:paraId="5777EDDB" w14:textId="77777777" w:rsidR="00AB50F7" w:rsidRPr="0017710A" w:rsidRDefault="00AB50F7">
            <w:pPr>
              <w:pStyle w:val="ListParagraph"/>
              <w:numPr>
                <w:ilvl w:val="0"/>
                <w:numId w:val="0"/>
              </w:numPr>
              <w:rPr>
                <w:sz w:val="20"/>
                <w:szCs w:val="20"/>
              </w:rPr>
            </w:pPr>
            <w:r>
              <w:rPr>
                <w:sz w:val="20"/>
                <w:szCs w:val="20"/>
              </w:rPr>
              <w:t>Revenue</w:t>
            </w:r>
          </w:p>
        </w:tc>
      </w:tr>
      <w:tr w:rsidR="00AB50F7" w14:paraId="3D4FA082" w14:textId="77777777">
        <w:tc>
          <w:tcPr>
            <w:tcW w:w="5665" w:type="dxa"/>
          </w:tcPr>
          <w:p w14:paraId="4E7BF49A" w14:textId="77777777" w:rsidR="00AB50F7" w:rsidRDefault="00AB50F7">
            <w:pPr>
              <w:pStyle w:val="ListParagraph"/>
              <w:numPr>
                <w:ilvl w:val="0"/>
                <w:numId w:val="0"/>
              </w:numPr>
              <w:rPr>
                <w:sz w:val="20"/>
                <w:szCs w:val="20"/>
              </w:rPr>
            </w:pPr>
            <w:r>
              <w:rPr>
                <w:sz w:val="20"/>
                <w:szCs w:val="20"/>
              </w:rPr>
              <w:t xml:space="preserve">HRA Stair Lift Replacement </w:t>
            </w:r>
          </w:p>
        </w:tc>
        <w:tc>
          <w:tcPr>
            <w:tcW w:w="1701" w:type="dxa"/>
          </w:tcPr>
          <w:p w14:paraId="04639CE1" w14:textId="77777777" w:rsidR="00AB50F7" w:rsidRPr="00C1160A" w:rsidRDefault="00AB50F7">
            <w:pPr>
              <w:pStyle w:val="ListParagraph"/>
              <w:numPr>
                <w:ilvl w:val="0"/>
                <w:numId w:val="0"/>
              </w:numPr>
              <w:jc w:val="right"/>
              <w:rPr>
                <w:sz w:val="20"/>
                <w:szCs w:val="20"/>
              </w:rPr>
            </w:pPr>
            <w:r w:rsidRPr="00C1160A">
              <w:rPr>
                <w:sz w:val="20"/>
                <w:szCs w:val="20"/>
              </w:rPr>
              <w:t>£25,000.00</w:t>
            </w:r>
          </w:p>
        </w:tc>
        <w:tc>
          <w:tcPr>
            <w:tcW w:w="1496" w:type="dxa"/>
          </w:tcPr>
          <w:p w14:paraId="7C860A8C" w14:textId="77777777" w:rsidR="00AB50F7" w:rsidRPr="0017710A" w:rsidRDefault="00AB50F7">
            <w:pPr>
              <w:pStyle w:val="ListParagraph"/>
              <w:numPr>
                <w:ilvl w:val="0"/>
                <w:numId w:val="0"/>
              </w:numPr>
              <w:rPr>
                <w:sz w:val="20"/>
                <w:szCs w:val="20"/>
              </w:rPr>
            </w:pPr>
            <w:r>
              <w:rPr>
                <w:sz w:val="20"/>
                <w:szCs w:val="20"/>
              </w:rPr>
              <w:t>Capital</w:t>
            </w:r>
          </w:p>
        </w:tc>
      </w:tr>
      <w:tr w:rsidR="00AB50F7" w14:paraId="14B7FBF1" w14:textId="77777777">
        <w:tc>
          <w:tcPr>
            <w:tcW w:w="5665" w:type="dxa"/>
            <w:shd w:val="clear" w:color="auto" w:fill="C6D9F1" w:themeFill="text2" w:themeFillTint="33"/>
          </w:tcPr>
          <w:p w14:paraId="32CD7A9D" w14:textId="77777777" w:rsidR="00AB50F7" w:rsidRDefault="00AB50F7">
            <w:pPr>
              <w:pStyle w:val="ListParagraph"/>
              <w:numPr>
                <w:ilvl w:val="0"/>
                <w:numId w:val="0"/>
              </w:numPr>
              <w:jc w:val="right"/>
              <w:rPr>
                <w:sz w:val="20"/>
                <w:szCs w:val="20"/>
              </w:rPr>
            </w:pPr>
            <w:r w:rsidRPr="00F97EC2">
              <w:rPr>
                <w:b/>
                <w:bCs/>
                <w:sz w:val="20"/>
                <w:szCs w:val="20"/>
              </w:rPr>
              <w:t>Total</w:t>
            </w:r>
          </w:p>
        </w:tc>
        <w:tc>
          <w:tcPr>
            <w:tcW w:w="1701" w:type="dxa"/>
            <w:shd w:val="clear" w:color="auto" w:fill="C6D9F1" w:themeFill="text2" w:themeFillTint="33"/>
          </w:tcPr>
          <w:p w14:paraId="0FE59548" w14:textId="77777777" w:rsidR="00AB50F7" w:rsidRPr="00C1160A" w:rsidRDefault="00AB50F7">
            <w:pPr>
              <w:pStyle w:val="ListParagraph"/>
              <w:numPr>
                <w:ilvl w:val="0"/>
                <w:numId w:val="0"/>
              </w:numPr>
              <w:jc w:val="right"/>
              <w:rPr>
                <w:b/>
                <w:bCs/>
                <w:sz w:val="20"/>
                <w:szCs w:val="20"/>
              </w:rPr>
            </w:pPr>
            <w:r w:rsidRPr="00C1160A">
              <w:rPr>
                <w:b/>
                <w:bCs/>
                <w:sz w:val="20"/>
                <w:szCs w:val="20"/>
              </w:rPr>
              <w:t>£49,700.00</w:t>
            </w:r>
          </w:p>
        </w:tc>
        <w:tc>
          <w:tcPr>
            <w:tcW w:w="1496" w:type="dxa"/>
            <w:shd w:val="clear" w:color="auto" w:fill="C6D9F1" w:themeFill="text2" w:themeFillTint="33"/>
          </w:tcPr>
          <w:p w14:paraId="759CA021" w14:textId="77777777" w:rsidR="00AB50F7" w:rsidRPr="0017710A" w:rsidRDefault="00AB50F7">
            <w:pPr>
              <w:pStyle w:val="ListParagraph"/>
              <w:numPr>
                <w:ilvl w:val="0"/>
                <w:numId w:val="0"/>
              </w:numPr>
              <w:rPr>
                <w:sz w:val="20"/>
                <w:szCs w:val="20"/>
              </w:rPr>
            </w:pPr>
          </w:p>
        </w:tc>
      </w:tr>
      <w:tr w:rsidR="00AB50F7" w14:paraId="66916341" w14:textId="77777777">
        <w:tc>
          <w:tcPr>
            <w:tcW w:w="5665" w:type="dxa"/>
          </w:tcPr>
          <w:p w14:paraId="7148FA08" w14:textId="77777777" w:rsidR="00AB50F7" w:rsidRDefault="00AB50F7">
            <w:pPr>
              <w:pStyle w:val="ListParagraph"/>
              <w:numPr>
                <w:ilvl w:val="0"/>
                <w:numId w:val="0"/>
              </w:numPr>
              <w:rPr>
                <w:sz w:val="20"/>
                <w:szCs w:val="20"/>
              </w:rPr>
            </w:pPr>
            <w:r>
              <w:rPr>
                <w:sz w:val="20"/>
                <w:szCs w:val="20"/>
              </w:rPr>
              <w:t xml:space="preserve">GF Lift Inspection </w:t>
            </w:r>
          </w:p>
        </w:tc>
        <w:tc>
          <w:tcPr>
            <w:tcW w:w="1701" w:type="dxa"/>
          </w:tcPr>
          <w:p w14:paraId="17ACE890" w14:textId="77777777" w:rsidR="00AB50F7" w:rsidRPr="00AB17DA" w:rsidRDefault="00AB50F7">
            <w:pPr>
              <w:pStyle w:val="ListParagraph"/>
              <w:numPr>
                <w:ilvl w:val="0"/>
                <w:numId w:val="0"/>
              </w:numPr>
              <w:jc w:val="right"/>
              <w:rPr>
                <w:sz w:val="20"/>
                <w:szCs w:val="20"/>
              </w:rPr>
            </w:pPr>
            <w:r>
              <w:rPr>
                <w:sz w:val="20"/>
                <w:szCs w:val="20"/>
              </w:rPr>
              <w:t>£6000.00</w:t>
            </w:r>
          </w:p>
        </w:tc>
        <w:tc>
          <w:tcPr>
            <w:tcW w:w="1496" w:type="dxa"/>
          </w:tcPr>
          <w:p w14:paraId="5F62A644" w14:textId="77777777" w:rsidR="00AB50F7" w:rsidRPr="0017710A" w:rsidRDefault="00AB50F7">
            <w:pPr>
              <w:pStyle w:val="ListParagraph"/>
              <w:numPr>
                <w:ilvl w:val="0"/>
                <w:numId w:val="0"/>
              </w:numPr>
              <w:rPr>
                <w:sz w:val="20"/>
                <w:szCs w:val="20"/>
              </w:rPr>
            </w:pPr>
            <w:r>
              <w:rPr>
                <w:sz w:val="20"/>
                <w:szCs w:val="20"/>
              </w:rPr>
              <w:t>Revenue</w:t>
            </w:r>
          </w:p>
        </w:tc>
      </w:tr>
      <w:tr w:rsidR="00AB50F7" w14:paraId="6A55D2F1" w14:textId="77777777">
        <w:tc>
          <w:tcPr>
            <w:tcW w:w="5665" w:type="dxa"/>
          </w:tcPr>
          <w:p w14:paraId="7299ABAC" w14:textId="77777777" w:rsidR="00AB50F7" w:rsidRDefault="00AB50F7">
            <w:pPr>
              <w:pStyle w:val="ListParagraph"/>
              <w:numPr>
                <w:ilvl w:val="0"/>
                <w:numId w:val="0"/>
              </w:numPr>
              <w:rPr>
                <w:sz w:val="20"/>
                <w:szCs w:val="20"/>
              </w:rPr>
            </w:pPr>
            <w:r>
              <w:rPr>
                <w:sz w:val="20"/>
                <w:szCs w:val="20"/>
              </w:rPr>
              <w:t>GF Minor adjustment at servicing (including consumables).</w:t>
            </w:r>
          </w:p>
        </w:tc>
        <w:tc>
          <w:tcPr>
            <w:tcW w:w="1701" w:type="dxa"/>
          </w:tcPr>
          <w:p w14:paraId="0C5BD761" w14:textId="77777777" w:rsidR="00AB50F7" w:rsidRPr="00AB17DA" w:rsidRDefault="00AB50F7">
            <w:pPr>
              <w:pStyle w:val="ListParagraph"/>
              <w:numPr>
                <w:ilvl w:val="0"/>
                <w:numId w:val="0"/>
              </w:numPr>
              <w:jc w:val="right"/>
              <w:rPr>
                <w:sz w:val="20"/>
                <w:szCs w:val="20"/>
              </w:rPr>
            </w:pPr>
            <w:r>
              <w:rPr>
                <w:sz w:val="20"/>
                <w:szCs w:val="20"/>
              </w:rPr>
              <w:t>£6000.00</w:t>
            </w:r>
          </w:p>
        </w:tc>
        <w:tc>
          <w:tcPr>
            <w:tcW w:w="1496" w:type="dxa"/>
          </w:tcPr>
          <w:p w14:paraId="3A625B50" w14:textId="77777777" w:rsidR="00AB50F7" w:rsidRPr="0017710A" w:rsidRDefault="00AB50F7">
            <w:pPr>
              <w:pStyle w:val="ListParagraph"/>
              <w:numPr>
                <w:ilvl w:val="0"/>
                <w:numId w:val="0"/>
              </w:numPr>
              <w:rPr>
                <w:sz w:val="20"/>
                <w:szCs w:val="20"/>
              </w:rPr>
            </w:pPr>
            <w:r>
              <w:rPr>
                <w:sz w:val="20"/>
                <w:szCs w:val="20"/>
              </w:rPr>
              <w:t>Revenue</w:t>
            </w:r>
          </w:p>
        </w:tc>
      </w:tr>
      <w:tr w:rsidR="00AB50F7" w14:paraId="4B6018EE" w14:textId="77777777">
        <w:tc>
          <w:tcPr>
            <w:tcW w:w="5665" w:type="dxa"/>
          </w:tcPr>
          <w:p w14:paraId="798A614E" w14:textId="77777777" w:rsidR="00AB50F7" w:rsidRDefault="00AB50F7">
            <w:pPr>
              <w:pStyle w:val="ListParagraph"/>
              <w:numPr>
                <w:ilvl w:val="0"/>
                <w:numId w:val="0"/>
              </w:numPr>
              <w:rPr>
                <w:sz w:val="20"/>
                <w:szCs w:val="20"/>
              </w:rPr>
            </w:pPr>
            <w:r>
              <w:rPr>
                <w:sz w:val="20"/>
                <w:szCs w:val="20"/>
              </w:rPr>
              <w:t xml:space="preserve">GF Monitoring </w:t>
            </w:r>
          </w:p>
        </w:tc>
        <w:tc>
          <w:tcPr>
            <w:tcW w:w="1701" w:type="dxa"/>
          </w:tcPr>
          <w:p w14:paraId="4CC3F3E8" w14:textId="77777777" w:rsidR="00AB50F7" w:rsidRPr="00AB17DA" w:rsidRDefault="00AB50F7">
            <w:pPr>
              <w:pStyle w:val="ListParagraph"/>
              <w:numPr>
                <w:ilvl w:val="0"/>
                <w:numId w:val="0"/>
              </w:numPr>
              <w:jc w:val="right"/>
              <w:rPr>
                <w:sz w:val="20"/>
                <w:szCs w:val="20"/>
              </w:rPr>
            </w:pPr>
            <w:r>
              <w:rPr>
                <w:sz w:val="20"/>
                <w:szCs w:val="20"/>
              </w:rPr>
              <w:t>£8000.00</w:t>
            </w:r>
          </w:p>
        </w:tc>
        <w:tc>
          <w:tcPr>
            <w:tcW w:w="1496" w:type="dxa"/>
          </w:tcPr>
          <w:p w14:paraId="1470EDD1" w14:textId="77777777" w:rsidR="00AB50F7" w:rsidRPr="0017710A" w:rsidRDefault="00AB50F7">
            <w:pPr>
              <w:pStyle w:val="ListParagraph"/>
              <w:numPr>
                <w:ilvl w:val="0"/>
                <w:numId w:val="0"/>
              </w:numPr>
              <w:rPr>
                <w:sz w:val="20"/>
                <w:szCs w:val="20"/>
              </w:rPr>
            </w:pPr>
            <w:r>
              <w:rPr>
                <w:sz w:val="20"/>
                <w:szCs w:val="20"/>
              </w:rPr>
              <w:t>Revenue</w:t>
            </w:r>
          </w:p>
        </w:tc>
      </w:tr>
      <w:tr w:rsidR="00AB50F7" w14:paraId="1A8B27DB" w14:textId="77777777">
        <w:tc>
          <w:tcPr>
            <w:tcW w:w="5665" w:type="dxa"/>
            <w:shd w:val="clear" w:color="auto" w:fill="C6D9F1" w:themeFill="text2" w:themeFillTint="33"/>
          </w:tcPr>
          <w:p w14:paraId="40A95088" w14:textId="77777777" w:rsidR="00AB50F7" w:rsidRDefault="00AB50F7">
            <w:pPr>
              <w:pStyle w:val="ListParagraph"/>
              <w:numPr>
                <w:ilvl w:val="0"/>
                <w:numId w:val="0"/>
              </w:numPr>
              <w:jc w:val="right"/>
              <w:rPr>
                <w:sz w:val="20"/>
                <w:szCs w:val="20"/>
              </w:rPr>
            </w:pPr>
            <w:r w:rsidRPr="00F97EC2">
              <w:rPr>
                <w:b/>
                <w:bCs/>
                <w:sz w:val="20"/>
                <w:szCs w:val="20"/>
              </w:rPr>
              <w:t>Total</w:t>
            </w:r>
          </w:p>
        </w:tc>
        <w:tc>
          <w:tcPr>
            <w:tcW w:w="1701" w:type="dxa"/>
            <w:shd w:val="clear" w:color="auto" w:fill="C6D9F1" w:themeFill="text2" w:themeFillTint="33"/>
          </w:tcPr>
          <w:p w14:paraId="3A8344BA" w14:textId="77777777" w:rsidR="00AB50F7" w:rsidRPr="00C1160A" w:rsidRDefault="00AB50F7">
            <w:pPr>
              <w:pStyle w:val="ListParagraph"/>
              <w:numPr>
                <w:ilvl w:val="0"/>
                <w:numId w:val="0"/>
              </w:numPr>
              <w:jc w:val="right"/>
              <w:rPr>
                <w:b/>
                <w:bCs/>
                <w:sz w:val="20"/>
                <w:szCs w:val="20"/>
              </w:rPr>
            </w:pPr>
            <w:r w:rsidRPr="00C1160A">
              <w:rPr>
                <w:b/>
                <w:bCs/>
                <w:sz w:val="20"/>
                <w:szCs w:val="20"/>
              </w:rPr>
              <w:t>£20,000.00</w:t>
            </w:r>
          </w:p>
        </w:tc>
        <w:tc>
          <w:tcPr>
            <w:tcW w:w="1496" w:type="dxa"/>
            <w:shd w:val="clear" w:color="auto" w:fill="C6D9F1" w:themeFill="text2" w:themeFillTint="33"/>
          </w:tcPr>
          <w:p w14:paraId="58F06CCF" w14:textId="77777777" w:rsidR="00AB50F7" w:rsidRPr="0017710A" w:rsidRDefault="00AB50F7">
            <w:pPr>
              <w:pStyle w:val="ListParagraph"/>
              <w:numPr>
                <w:ilvl w:val="0"/>
                <w:numId w:val="0"/>
              </w:numPr>
              <w:rPr>
                <w:sz w:val="20"/>
                <w:szCs w:val="20"/>
              </w:rPr>
            </w:pPr>
          </w:p>
        </w:tc>
      </w:tr>
      <w:tr w:rsidR="00AB50F7" w14:paraId="077643F7" w14:textId="77777777">
        <w:tc>
          <w:tcPr>
            <w:tcW w:w="5665" w:type="dxa"/>
          </w:tcPr>
          <w:p w14:paraId="6784AA30" w14:textId="77777777" w:rsidR="00AB50F7" w:rsidRDefault="00AB50F7">
            <w:pPr>
              <w:pStyle w:val="ListParagraph"/>
              <w:numPr>
                <w:ilvl w:val="0"/>
                <w:numId w:val="0"/>
              </w:numPr>
              <w:rPr>
                <w:sz w:val="20"/>
                <w:szCs w:val="20"/>
              </w:rPr>
            </w:pPr>
            <w:r>
              <w:rPr>
                <w:sz w:val="20"/>
                <w:szCs w:val="20"/>
              </w:rPr>
              <w:t xml:space="preserve">GF Reactive call outs for Breakdowns </w:t>
            </w:r>
          </w:p>
        </w:tc>
        <w:tc>
          <w:tcPr>
            <w:tcW w:w="1701" w:type="dxa"/>
          </w:tcPr>
          <w:p w14:paraId="6781E507" w14:textId="77777777" w:rsidR="00AB50F7" w:rsidRPr="00AB17DA" w:rsidRDefault="00AB50F7">
            <w:pPr>
              <w:pStyle w:val="ListParagraph"/>
              <w:numPr>
                <w:ilvl w:val="0"/>
                <w:numId w:val="0"/>
              </w:numPr>
              <w:jc w:val="right"/>
              <w:rPr>
                <w:sz w:val="20"/>
                <w:szCs w:val="20"/>
              </w:rPr>
            </w:pPr>
            <w:r>
              <w:rPr>
                <w:sz w:val="20"/>
                <w:szCs w:val="20"/>
              </w:rPr>
              <w:t>£15,000.00</w:t>
            </w:r>
          </w:p>
        </w:tc>
        <w:tc>
          <w:tcPr>
            <w:tcW w:w="1496" w:type="dxa"/>
          </w:tcPr>
          <w:p w14:paraId="7D3C2577" w14:textId="77777777" w:rsidR="00AB50F7" w:rsidRPr="0017710A" w:rsidRDefault="00AB50F7">
            <w:pPr>
              <w:pStyle w:val="ListParagraph"/>
              <w:numPr>
                <w:ilvl w:val="0"/>
                <w:numId w:val="0"/>
              </w:numPr>
              <w:rPr>
                <w:sz w:val="20"/>
                <w:szCs w:val="20"/>
              </w:rPr>
            </w:pPr>
            <w:r>
              <w:rPr>
                <w:sz w:val="20"/>
                <w:szCs w:val="20"/>
              </w:rPr>
              <w:t>Revenue</w:t>
            </w:r>
          </w:p>
        </w:tc>
      </w:tr>
      <w:tr w:rsidR="00AB50F7" w14:paraId="6777558C" w14:textId="77777777">
        <w:tc>
          <w:tcPr>
            <w:tcW w:w="5665" w:type="dxa"/>
          </w:tcPr>
          <w:p w14:paraId="5F1A0669" w14:textId="77777777" w:rsidR="00AB50F7" w:rsidRDefault="00AB50F7">
            <w:pPr>
              <w:pStyle w:val="ListParagraph"/>
              <w:numPr>
                <w:ilvl w:val="0"/>
                <w:numId w:val="0"/>
              </w:numPr>
              <w:rPr>
                <w:sz w:val="20"/>
                <w:szCs w:val="20"/>
              </w:rPr>
            </w:pPr>
            <w:r>
              <w:rPr>
                <w:sz w:val="20"/>
                <w:szCs w:val="20"/>
              </w:rPr>
              <w:t>GF Major Repairs</w:t>
            </w:r>
          </w:p>
        </w:tc>
        <w:tc>
          <w:tcPr>
            <w:tcW w:w="1701" w:type="dxa"/>
          </w:tcPr>
          <w:p w14:paraId="0474E661" w14:textId="77777777" w:rsidR="00AB50F7" w:rsidRPr="00AB17DA" w:rsidRDefault="00AB50F7">
            <w:pPr>
              <w:pStyle w:val="ListParagraph"/>
              <w:numPr>
                <w:ilvl w:val="0"/>
                <w:numId w:val="0"/>
              </w:numPr>
              <w:jc w:val="right"/>
              <w:rPr>
                <w:sz w:val="20"/>
                <w:szCs w:val="20"/>
              </w:rPr>
            </w:pPr>
            <w:r>
              <w:rPr>
                <w:sz w:val="20"/>
                <w:szCs w:val="20"/>
              </w:rPr>
              <w:t>£40,000.00</w:t>
            </w:r>
          </w:p>
        </w:tc>
        <w:tc>
          <w:tcPr>
            <w:tcW w:w="1496" w:type="dxa"/>
          </w:tcPr>
          <w:p w14:paraId="13B6D0DC" w14:textId="77777777" w:rsidR="00AB50F7" w:rsidRPr="0017710A" w:rsidRDefault="00AB50F7">
            <w:pPr>
              <w:pStyle w:val="ListParagraph"/>
              <w:numPr>
                <w:ilvl w:val="0"/>
                <w:numId w:val="0"/>
              </w:numPr>
              <w:rPr>
                <w:sz w:val="20"/>
                <w:szCs w:val="20"/>
              </w:rPr>
            </w:pPr>
            <w:r>
              <w:rPr>
                <w:sz w:val="20"/>
                <w:szCs w:val="20"/>
              </w:rPr>
              <w:t>Capital</w:t>
            </w:r>
          </w:p>
        </w:tc>
      </w:tr>
      <w:tr w:rsidR="00AB50F7" w14:paraId="4A9772C0" w14:textId="77777777">
        <w:tc>
          <w:tcPr>
            <w:tcW w:w="5665" w:type="dxa"/>
            <w:shd w:val="clear" w:color="auto" w:fill="C6D9F1" w:themeFill="text2" w:themeFillTint="33"/>
          </w:tcPr>
          <w:p w14:paraId="6819BC97" w14:textId="77777777" w:rsidR="00AB50F7" w:rsidRDefault="00AB50F7">
            <w:pPr>
              <w:pStyle w:val="ListParagraph"/>
              <w:numPr>
                <w:ilvl w:val="0"/>
                <w:numId w:val="0"/>
              </w:numPr>
              <w:jc w:val="right"/>
              <w:rPr>
                <w:sz w:val="20"/>
                <w:szCs w:val="20"/>
              </w:rPr>
            </w:pPr>
            <w:r w:rsidRPr="00F97EC2">
              <w:rPr>
                <w:b/>
                <w:bCs/>
                <w:sz w:val="20"/>
                <w:szCs w:val="20"/>
              </w:rPr>
              <w:t>Total</w:t>
            </w:r>
          </w:p>
        </w:tc>
        <w:tc>
          <w:tcPr>
            <w:tcW w:w="1701" w:type="dxa"/>
            <w:shd w:val="clear" w:color="auto" w:fill="C6D9F1" w:themeFill="text2" w:themeFillTint="33"/>
          </w:tcPr>
          <w:p w14:paraId="3E64D9CD" w14:textId="77777777" w:rsidR="00AB50F7" w:rsidRPr="00C1160A" w:rsidRDefault="00AB50F7">
            <w:pPr>
              <w:pStyle w:val="ListParagraph"/>
              <w:numPr>
                <w:ilvl w:val="0"/>
                <w:numId w:val="0"/>
              </w:numPr>
              <w:jc w:val="right"/>
              <w:rPr>
                <w:b/>
                <w:bCs/>
                <w:sz w:val="20"/>
                <w:szCs w:val="20"/>
              </w:rPr>
            </w:pPr>
            <w:r w:rsidRPr="00C1160A">
              <w:rPr>
                <w:b/>
                <w:bCs/>
                <w:sz w:val="20"/>
                <w:szCs w:val="20"/>
              </w:rPr>
              <w:t>£55,000.00</w:t>
            </w:r>
          </w:p>
        </w:tc>
        <w:tc>
          <w:tcPr>
            <w:tcW w:w="1496" w:type="dxa"/>
            <w:shd w:val="clear" w:color="auto" w:fill="C6D9F1" w:themeFill="text2" w:themeFillTint="33"/>
          </w:tcPr>
          <w:p w14:paraId="3E046B5C" w14:textId="77777777" w:rsidR="00AB50F7" w:rsidRPr="0017710A" w:rsidRDefault="00AB50F7">
            <w:pPr>
              <w:pStyle w:val="ListParagraph"/>
              <w:numPr>
                <w:ilvl w:val="0"/>
                <w:numId w:val="0"/>
              </w:numPr>
              <w:rPr>
                <w:sz w:val="20"/>
                <w:szCs w:val="20"/>
              </w:rPr>
            </w:pPr>
          </w:p>
        </w:tc>
      </w:tr>
      <w:tr w:rsidR="00AB50F7" w14:paraId="51407704" w14:textId="77777777">
        <w:tc>
          <w:tcPr>
            <w:tcW w:w="5665" w:type="dxa"/>
          </w:tcPr>
          <w:p w14:paraId="2F1A10C9" w14:textId="77777777" w:rsidR="00AB50F7" w:rsidRDefault="00AB50F7">
            <w:pPr>
              <w:pStyle w:val="ListParagraph"/>
              <w:numPr>
                <w:ilvl w:val="0"/>
                <w:numId w:val="0"/>
              </w:numPr>
              <w:rPr>
                <w:sz w:val="20"/>
                <w:szCs w:val="20"/>
              </w:rPr>
            </w:pPr>
            <w:r>
              <w:rPr>
                <w:sz w:val="20"/>
                <w:szCs w:val="20"/>
              </w:rPr>
              <w:t xml:space="preserve">GF Stair Lift Servicing </w:t>
            </w:r>
          </w:p>
        </w:tc>
        <w:tc>
          <w:tcPr>
            <w:tcW w:w="1701" w:type="dxa"/>
          </w:tcPr>
          <w:p w14:paraId="1602AB1D" w14:textId="77777777" w:rsidR="00AB50F7" w:rsidRPr="00AB17DA" w:rsidRDefault="00AB50F7">
            <w:pPr>
              <w:pStyle w:val="ListParagraph"/>
              <w:numPr>
                <w:ilvl w:val="0"/>
                <w:numId w:val="0"/>
              </w:numPr>
              <w:jc w:val="right"/>
              <w:rPr>
                <w:sz w:val="20"/>
                <w:szCs w:val="20"/>
              </w:rPr>
            </w:pPr>
            <w:r>
              <w:rPr>
                <w:sz w:val="20"/>
                <w:szCs w:val="20"/>
              </w:rPr>
              <w:t>£300.00</w:t>
            </w:r>
          </w:p>
        </w:tc>
        <w:tc>
          <w:tcPr>
            <w:tcW w:w="1496" w:type="dxa"/>
          </w:tcPr>
          <w:p w14:paraId="7F6B44EF" w14:textId="77777777" w:rsidR="00AB50F7" w:rsidRPr="0017710A" w:rsidRDefault="00AB50F7">
            <w:pPr>
              <w:pStyle w:val="ListParagraph"/>
              <w:numPr>
                <w:ilvl w:val="0"/>
                <w:numId w:val="0"/>
              </w:numPr>
              <w:rPr>
                <w:sz w:val="20"/>
                <w:szCs w:val="20"/>
              </w:rPr>
            </w:pPr>
            <w:r>
              <w:rPr>
                <w:sz w:val="20"/>
                <w:szCs w:val="20"/>
              </w:rPr>
              <w:t>Revenue</w:t>
            </w:r>
          </w:p>
        </w:tc>
      </w:tr>
      <w:tr w:rsidR="00AB50F7" w14:paraId="60696869" w14:textId="77777777">
        <w:tc>
          <w:tcPr>
            <w:tcW w:w="5665" w:type="dxa"/>
          </w:tcPr>
          <w:p w14:paraId="3122A766" w14:textId="77777777" w:rsidR="00AB50F7" w:rsidRDefault="00AB50F7">
            <w:pPr>
              <w:pStyle w:val="ListParagraph"/>
              <w:numPr>
                <w:ilvl w:val="0"/>
                <w:numId w:val="0"/>
              </w:numPr>
              <w:rPr>
                <w:sz w:val="20"/>
                <w:szCs w:val="20"/>
              </w:rPr>
            </w:pPr>
            <w:r>
              <w:rPr>
                <w:sz w:val="20"/>
                <w:szCs w:val="20"/>
              </w:rPr>
              <w:t>GF Stair Lift Repairs</w:t>
            </w:r>
          </w:p>
        </w:tc>
        <w:tc>
          <w:tcPr>
            <w:tcW w:w="1701" w:type="dxa"/>
          </w:tcPr>
          <w:p w14:paraId="197CD0D2" w14:textId="77777777" w:rsidR="00AB50F7" w:rsidRPr="00AB17DA" w:rsidRDefault="00AB50F7">
            <w:pPr>
              <w:pStyle w:val="ListParagraph"/>
              <w:numPr>
                <w:ilvl w:val="0"/>
                <w:numId w:val="0"/>
              </w:numPr>
              <w:jc w:val="right"/>
              <w:rPr>
                <w:sz w:val="20"/>
                <w:szCs w:val="20"/>
              </w:rPr>
            </w:pPr>
            <w:r>
              <w:rPr>
                <w:sz w:val="20"/>
                <w:szCs w:val="20"/>
              </w:rPr>
              <w:t>£2000.00</w:t>
            </w:r>
          </w:p>
        </w:tc>
        <w:tc>
          <w:tcPr>
            <w:tcW w:w="1496" w:type="dxa"/>
          </w:tcPr>
          <w:p w14:paraId="6463B6D1" w14:textId="77777777" w:rsidR="00AB50F7" w:rsidRPr="0017710A" w:rsidRDefault="00AB50F7">
            <w:pPr>
              <w:pStyle w:val="ListParagraph"/>
              <w:numPr>
                <w:ilvl w:val="0"/>
                <w:numId w:val="0"/>
              </w:numPr>
              <w:rPr>
                <w:sz w:val="20"/>
                <w:szCs w:val="20"/>
              </w:rPr>
            </w:pPr>
            <w:r>
              <w:rPr>
                <w:sz w:val="20"/>
                <w:szCs w:val="20"/>
              </w:rPr>
              <w:t>Revenue</w:t>
            </w:r>
          </w:p>
        </w:tc>
      </w:tr>
      <w:tr w:rsidR="00AB50F7" w14:paraId="446F79A2" w14:textId="77777777">
        <w:tc>
          <w:tcPr>
            <w:tcW w:w="5665" w:type="dxa"/>
          </w:tcPr>
          <w:p w14:paraId="46D760FB" w14:textId="77777777" w:rsidR="00AB50F7" w:rsidRDefault="00AB50F7">
            <w:pPr>
              <w:pStyle w:val="ListParagraph"/>
              <w:numPr>
                <w:ilvl w:val="0"/>
                <w:numId w:val="0"/>
              </w:numPr>
              <w:rPr>
                <w:sz w:val="20"/>
                <w:szCs w:val="20"/>
              </w:rPr>
            </w:pPr>
            <w:r>
              <w:rPr>
                <w:sz w:val="20"/>
                <w:szCs w:val="20"/>
              </w:rPr>
              <w:t xml:space="preserve">GF Stair Lift Replacement </w:t>
            </w:r>
          </w:p>
        </w:tc>
        <w:tc>
          <w:tcPr>
            <w:tcW w:w="1701" w:type="dxa"/>
          </w:tcPr>
          <w:p w14:paraId="4FB0590C" w14:textId="77777777" w:rsidR="00AB50F7" w:rsidRPr="00AB17DA" w:rsidRDefault="00AB50F7">
            <w:pPr>
              <w:pStyle w:val="ListParagraph"/>
              <w:numPr>
                <w:ilvl w:val="0"/>
                <w:numId w:val="0"/>
              </w:numPr>
              <w:jc w:val="right"/>
              <w:rPr>
                <w:sz w:val="20"/>
                <w:szCs w:val="20"/>
              </w:rPr>
            </w:pPr>
            <w:r>
              <w:rPr>
                <w:sz w:val="20"/>
                <w:szCs w:val="20"/>
              </w:rPr>
              <w:t>£20,000.00</w:t>
            </w:r>
          </w:p>
        </w:tc>
        <w:tc>
          <w:tcPr>
            <w:tcW w:w="1496" w:type="dxa"/>
          </w:tcPr>
          <w:p w14:paraId="3B54EF5C" w14:textId="77777777" w:rsidR="00AB50F7" w:rsidRPr="0017710A" w:rsidRDefault="00AB50F7">
            <w:pPr>
              <w:pStyle w:val="ListParagraph"/>
              <w:numPr>
                <w:ilvl w:val="0"/>
                <w:numId w:val="0"/>
              </w:numPr>
              <w:rPr>
                <w:sz w:val="20"/>
                <w:szCs w:val="20"/>
              </w:rPr>
            </w:pPr>
            <w:r>
              <w:rPr>
                <w:sz w:val="20"/>
                <w:szCs w:val="20"/>
              </w:rPr>
              <w:t>Capital</w:t>
            </w:r>
          </w:p>
        </w:tc>
      </w:tr>
      <w:tr w:rsidR="00AB50F7" w14:paraId="340EAC01" w14:textId="77777777">
        <w:tc>
          <w:tcPr>
            <w:tcW w:w="5665" w:type="dxa"/>
            <w:shd w:val="clear" w:color="auto" w:fill="C6D9F1" w:themeFill="text2" w:themeFillTint="33"/>
          </w:tcPr>
          <w:p w14:paraId="039A1432" w14:textId="77777777" w:rsidR="00AB50F7" w:rsidRDefault="00AB50F7">
            <w:pPr>
              <w:pStyle w:val="ListParagraph"/>
              <w:numPr>
                <w:ilvl w:val="0"/>
                <w:numId w:val="0"/>
              </w:numPr>
              <w:jc w:val="right"/>
              <w:rPr>
                <w:sz w:val="20"/>
                <w:szCs w:val="20"/>
              </w:rPr>
            </w:pPr>
            <w:r w:rsidRPr="00F97EC2">
              <w:rPr>
                <w:b/>
                <w:bCs/>
                <w:sz w:val="20"/>
                <w:szCs w:val="20"/>
              </w:rPr>
              <w:t>Total</w:t>
            </w:r>
          </w:p>
        </w:tc>
        <w:tc>
          <w:tcPr>
            <w:tcW w:w="1701" w:type="dxa"/>
            <w:shd w:val="clear" w:color="auto" w:fill="C6D9F1" w:themeFill="text2" w:themeFillTint="33"/>
          </w:tcPr>
          <w:p w14:paraId="49057B8F" w14:textId="77777777" w:rsidR="00AB50F7" w:rsidRPr="00C1160A" w:rsidRDefault="00AB50F7">
            <w:pPr>
              <w:pStyle w:val="ListParagraph"/>
              <w:numPr>
                <w:ilvl w:val="0"/>
                <w:numId w:val="0"/>
              </w:numPr>
              <w:jc w:val="right"/>
              <w:rPr>
                <w:b/>
                <w:bCs/>
                <w:sz w:val="20"/>
                <w:szCs w:val="20"/>
              </w:rPr>
            </w:pPr>
            <w:r w:rsidRPr="00C1160A">
              <w:rPr>
                <w:b/>
                <w:bCs/>
                <w:sz w:val="20"/>
                <w:szCs w:val="20"/>
              </w:rPr>
              <w:t>£22,300.00</w:t>
            </w:r>
          </w:p>
        </w:tc>
        <w:tc>
          <w:tcPr>
            <w:tcW w:w="1496" w:type="dxa"/>
            <w:shd w:val="clear" w:color="auto" w:fill="C6D9F1" w:themeFill="text2" w:themeFillTint="33"/>
          </w:tcPr>
          <w:p w14:paraId="7261FC08" w14:textId="77777777" w:rsidR="00AB50F7" w:rsidRPr="0017710A" w:rsidRDefault="00AB50F7">
            <w:pPr>
              <w:pStyle w:val="ListParagraph"/>
              <w:numPr>
                <w:ilvl w:val="0"/>
                <w:numId w:val="0"/>
              </w:numPr>
              <w:rPr>
                <w:sz w:val="20"/>
                <w:szCs w:val="20"/>
              </w:rPr>
            </w:pPr>
          </w:p>
        </w:tc>
      </w:tr>
      <w:tr w:rsidR="00AB50F7" w14:paraId="068C1178" w14:textId="77777777">
        <w:tc>
          <w:tcPr>
            <w:tcW w:w="5665" w:type="dxa"/>
            <w:shd w:val="clear" w:color="auto" w:fill="D6E3BC" w:themeFill="accent3" w:themeFillTint="66"/>
          </w:tcPr>
          <w:p w14:paraId="31E967D3" w14:textId="77777777" w:rsidR="00AB50F7" w:rsidRDefault="00AB50F7">
            <w:pPr>
              <w:pStyle w:val="ListParagraph"/>
              <w:numPr>
                <w:ilvl w:val="0"/>
                <w:numId w:val="0"/>
              </w:numPr>
              <w:jc w:val="right"/>
              <w:rPr>
                <w:sz w:val="20"/>
                <w:szCs w:val="20"/>
              </w:rPr>
            </w:pPr>
            <w:r w:rsidRPr="4FE83930">
              <w:rPr>
                <w:b/>
                <w:bCs/>
                <w:sz w:val="20"/>
                <w:szCs w:val="20"/>
              </w:rPr>
              <w:t xml:space="preserve">Annual Budget Requirement Total </w:t>
            </w:r>
          </w:p>
        </w:tc>
        <w:tc>
          <w:tcPr>
            <w:tcW w:w="1701" w:type="dxa"/>
            <w:shd w:val="clear" w:color="auto" w:fill="D6E3BC" w:themeFill="accent3" w:themeFillTint="66"/>
          </w:tcPr>
          <w:p w14:paraId="6240CBBD" w14:textId="77777777" w:rsidR="00AB50F7" w:rsidRPr="00C1160A" w:rsidRDefault="00AB50F7">
            <w:pPr>
              <w:pStyle w:val="ListParagraph"/>
              <w:numPr>
                <w:ilvl w:val="0"/>
                <w:numId w:val="0"/>
              </w:numPr>
              <w:jc w:val="right"/>
              <w:rPr>
                <w:b/>
                <w:bCs/>
                <w:sz w:val="20"/>
                <w:szCs w:val="20"/>
              </w:rPr>
            </w:pPr>
            <w:r w:rsidRPr="00C1160A">
              <w:rPr>
                <w:b/>
                <w:bCs/>
                <w:sz w:val="20"/>
                <w:szCs w:val="20"/>
              </w:rPr>
              <w:t>£330,000.00</w:t>
            </w:r>
          </w:p>
        </w:tc>
        <w:tc>
          <w:tcPr>
            <w:tcW w:w="1496" w:type="dxa"/>
            <w:shd w:val="clear" w:color="auto" w:fill="D6E3BC" w:themeFill="accent3" w:themeFillTint="66"/>
          </w:tcPr>
          <w:p w14:paraId="6AD4F370" w14:textId="77777777" w:rsidR="00AB50F7" w:rsidRPr="0017710A" w:rsidRDefault="00AB50F7">
            <w:pPr>
              <w:pStyle w:val="ListParagraph"/>
              <w:numPr>
                <w:ilvl w:val="0"/>
                <w:numId w:val="0"/>
              </w:numPr>
              <w:rPr>
                <w:sz w:val="20"/>
                <w:szCs w:val="20"/>
              </w:rPr>
            </w:pPr>
          </w:p>
        </w:tc>
      </w:tr>
    </w:tbl>
    <w:p w14:paraId="0A0EABA4" w14:textId="77777777" w:rsidR="004F3952" w:rsidRPr="00DE43D6" w:rsidRDefault="004F3952" w:rsidP="00DE43D6">
      <w:pPr>
        <w:rPr>
          <w:b/>
          <w:bCs/>
          <w:sz w:val="22"/>
          <w:szCs w:val="22"/>
        </w:rPr>
      </w:pPr>
    </w:p>
    <w:p w14:paraId="50982178" w14:textId="7B00A7DF" w:rsidR="00136293" w:rsidRPr="00A076DC" w:rsidRDefault="00060BF0" w:rsidP="00060BF0">
      <w:pPr>
        <w:rPr>
          <w:b/>
        </w:rPr>
      </w:pPr>
      <w:proofErr w:type="gramStart"/>
      <w:r w:rsidRPr="00060BF0">
        <w:rPr>
          <w:b/>
          <w:bCs/>
        </w:rPr>
        <w:t>11</w:t>
      </w:r>
      <w:r w:rsidRPr="00A076DC">
        <w:rPr>
          <w:b/>
        </w:rPr>
        <w:t xml:space="preserve">  </w:t>
      </w:r>
      <w:r w:rsidR="00136293" w:rsidRPr="00A076DC">
        <w:rPr>
          <w:b/>
        </w:rPr>
        <w:t>Legal</w:t>
      </w:r>
      <w:proofErr w:type="gramEnd"/>
      <w:r w:rsidR="00136293" w:rsidRPr="00A076DC">
        <w:rPr>
          <w:b/>
        </w:rPr>
        <w:t xml:space="preserve"> issues</w:t>
      </w:r>
    </w:p>
    <w:p w14:paraId="41AB411E" w14:textId="110F7F7B" w:rsidR="00FE2B0C" w:rsidRDefault="00150D0D" w:rsidP="000D014D">
      <w:pPr>
        <w:tabs>
          <w:tab w:val="left" w:pos="426"/>
        </w:tabs>
        <w:ind w:left="426"/>
        <w:jc w:val="both"/>
        <w:rPr>
          <w:rFonts w:eastAsia="Arial"/>
        </w:rPr>
      </w:pPr>
      <w:r>
        <w:rPr>
          <w:rFonts w:eastAsia="Arial"/>
        </w:rPr>
        <w:t>Under Rule 18.</w:t>
      </w:r>
      <w:r w:rsidR="00DB01CF">
        <w:rPr>
          <w:rFonts w:eastAsia="Arial"/>
        </w:rPr>
        <w:t>1</w:t>
      </w:r>
      <w:r>
        <w:rPr>
          <w:rFonts w:eastAsia="Arial"/>
        </w:rPr>
        <w:t>2</w:t>
      </w:r>
      <w:r w:rsidR="00563C44">
        <w:rPr>
          <w:rFonts w:eastAsia="Arial"/>
        </w:rPr>
        <w:t xml:space="preserve"> and Part 4.5 (</w:t>
      </w:r>
      <w:r w:rsidR="00DB01CF">
        <w:rPr>
          <w:rFonts w:eastAsia="Arial"/>
        </w:rPr>
        <w:t>10</w:t>
      </w:r>
      <w:r w:rsidR="00C26119">
        <w:rPr>
          <w:rFonts w:eastAsia="Arial"/>
        </w:rPr>
        <w:t xml:space="preserve">) </w:t>
      </w:r>
      <w:r w:rsidR="005C1434">
        <w:rPr>
          <w:rFonts w:eastAsia="Arial"/>
        </w:rPr>
        <w:t>of the Constitution, the</w:t>
      </w:r>
      <w:r w:rsidR="00C26119">
        <w:rPr>
          <w:rFonts w:eastAsia="Arial"/>
        </w:rPr>
        <w:t xml:space="preserve"> Cabinet</w:t>
      </w:r>
      <w:r w:rsidR="00563C44">
        <w:rPr>
          <w:rFonts w:eastAsia="Arial"/>
        </w:rPr>
        <w:t xml:space="preserve"> is the </w:t>
      </w:r>
      <w:r w:rsidR="00C26119">
        <w:rPr>
          <w:rFonts w:eastAsia="Arial"/>
        </w:rPr>
        <w:t>authorising</w:t>
      </w:r>
      <w:r w:rsidR="00563C44">
        <w:rPr>
          <w:rFonts w:eastAsia="Arial"/>
        </w:rPr>
        <w:t xml:space="preserve"> body for project</w:t>
      </w:r>
      <w:r w:rsidR="00A0291B">
        <w:rPr>
          <w:rFonts w:eastAsia="Arial"/>
        </w:rPr>
        <w:t xml:space="preserve">s </w:t>
      </w:r>
      <w:r w:rsidR="00563C44">
        <w:rPr>
          <w:rFonts w:eastAsia="Arial"/>
        </w:rPr>
        <w:t>value</w:t>
      </w:r>
      <w:r w:rsidR="00C26119">
        <w:rPr>
          <w:rFonts w:eastAsia="Arial"/>
        </w:rPr>
        <w:t xml:space="preserve">d at </w:t>
      </w:r>
      <w:r w:rsidR="00563C44">
        <w:rPr>
          <w:rFonts w:eastAsia="Arial"/>
        </w:rPr>
        <w:t>£750,000</w:t>
      </w:r>
      <w:r w:rsidR="00C26119">
        <w:rPr>
          <w:rFonts w:eastAsia="Arial"/>
        </w:rPr>
        <w:t xml:space="preserve"> or over</w:t>
      </w:r>
      <w:r w:rsidR="00563C44">
        <w:rPr>
          <w:rFonts w:eastAsia="Arial"/>
        </w:rPr>
        <w:t xml:space="preserve">. </w:t>
      </w:r>
    </w:p>
    <w:p w14:paraId="47EB23F1" w14:textId="22CEA2DA" w:rsidR="00025C4B" w:rsidRPr="00025C4B" w:rsidRDefault="00025C4B" w:rsidP="000D014D">
      <w:pPr>
        <w:tabs>
          <w:tab w:val="left" w:pos="426"/>
        </w:tabs>
        <w:ind w:left="426"/>
        <w:jc w:val="both"/>
        <w:rPr>
          <w:rFonts w:eastAsia="Arial"/>
        </w:rPr>
      </w:pPr>
      <w:r w:rsidRPr="00025C4B">
        <w:rPr>
          <w:rFonts w:eastAsia="Arial"/>
        </w:rPr>
        <w:t>Under Part</w:t>
      </w:r>
      <w:r w:rsidR="008C09DC">
        <w:rPr>
          <w:rFonts w:eastAsia="Arial"/>
        </w:rPr>
        <w:t xml:space="preserve"> </w:t>
      </w:r>
      <w:r w:rsidRPr="00025C4B">
        <w:rPr>
          <w:rFonts w:eastAsia="Arial"/>
        </w:rPr>
        <w:t xml:space="preserve">4.5 (11) and </w:t>
      </w:r>
      <w:r w:rsidR="004B6660">
        <w:rPr>
          <w:rFonts w:eastAsia="Arial"/>
        </w:rPr>
        <w:t xml:space="preserve">Rule </w:t>
      </w:r>
      <w:r w:rsidRPr="00025C4B">
        <w:rPr>
          <w:rFonts w:eastAsia="Arial"/>
        </w:rPr>
        <w:t>19 (17) of the Constitution</w:t>
      </w:r>
      <w:r w:rsidR="005C1434">
        <w:rPr>
          <w:rFonts w:eastAsia="Arial"/>
        </w:rPr>
        <w:t>, the</w:t>
      </w:r>
      <w:r w:rsidRPr="00025C4B">
        <w:rPr>
          <w:rFonts w:eastAsia="Arial"/>
        </w:rPr>
        <w:t xml:space="preserve"> Cabinet is responsible for the </w:t>
      </w:r>
      <w:r w:rsidR="00452846">
        <w:rPr>
          <w:rFonts w:eastAsia="Arial"/>
        </w:rPr>
        <w:t>award of contracts value</w:t>
      </w:r>
      <w:r w:rsidR="00B17C9D">
        <w:rPr>
          <w:rFonts w:eastAsia="Arial"/>
        </w:rPr>
        <w:t>d</w:t>
      </w:r>
      <w:r w:rsidR="00452846">
        <w:rPr>
          <w:rFonts w:eastAsia="Arial"/>
        </w:rPr>
        <w:t xml:space="preserve"> at £750,000 and over. </w:t>
      </w:r>
      <w:r w:rsidRPr="00025C4B">
        <w:rPr>
          <w:rFonts w:eastAsia="Arial"/>
        </w:rPr>
        <w:t>Under section 9E (3) (c) of the Local Government Act 2000 Cabinet is empowered to delegate its functions to officers.</w:t>
      </w:r>
    </w:p>
    <w:p w14:paraId="71647C94" w14:textId="77F2B421" w:rsidR="00025C4B" w:rsidRDefault="00025C4B" w:rsidP="00B34440">
      <w:pPr>
        <w:tabs>
          <w:tab w:val="left" w:pos="426"/>
        </w:tabs>
        <w:ind w:left="426"/>
        <w:jc w:val="both"/>
        <w:rPr>
          <w:rFonts w:eastAsia="Arial"/>
        </w:rPr>
      </w:pPr>
      <w:r w:rsidRPr="00025C4B">
        <w:rPr>
          <w:rFonts w:eastAsia="Arial"/>
        </w:rPr>
        <w:t xml:space="preserve">Due to the estimated value of spend, the procurement of </w:t>
      </w:r>
      <w:r w:rsidR="00452846">
        <w:rPr>
          <w:rFonts w:eastAsia="Arial"/>
        </w:rPr>
        <w:t xml:space="preserve">the proposed lift maintenance contract </w:t>
      </w:r>
      <w:r w:rsidRPr="00025C4B">
        <w:rPr>
          <w:rFonts w:eastAsia="Arial"/>
        </w:rPr>
        <w:t>will need to be carried out in accordance with the Procurement Act 2023 and the Council’s Constitution. Legal services can</w:t>
      </w:r>
      <w:r w:rsidR="00452846">
        <w:rPr>
          <w:rFonts w:eastAsia="Arial"/>
        </w:rPr>
        <w:t xml:space="preserve"> </w:t>
      </w:r>
      <w:r w:rsidRPr="00025C4B">
        <w:rPr>
          <w:rFonts w:eastAsia="Arial"/>
        </w:rPr>
        <w:t>support and advise on the procurement process and provide the contract documentation needed. Any decision</w:t>
      </w:r>
      <w:r w:rsidR="00135ED9">
        <w:rPr>
          <w:rFonts w:eastAsia="Arial"/>
        </w:rPr>
        <w:t xml:space="preserve"> </w:t>
      </w:r>
      <w:r w:rsidRPr="00025C4B">
        <w:rPr>
          <w:rFonts w:eastAsia="Arial"/>
        </w:rPr>
        <w:t>to award a contract of £750,000 or greater will be a Key Decision and will need to comply with the procedure for taking Key Decisions set out in the Council’s Constitution</w:t>
      </w:r>
      <w:r w:rsidR="002D56A8">
        <w:rPr>
          <w:rFonts w:eastAsia="Arial"/>
        </w:rPr>
        <w:t xml:space="preserve">. </w:t>
      </w:r>
    </w:p>
    <w:p w14:paraId="08AC8741" w14:textId="60782F89" w:rsidR="00136293" w:rsidRPr="008055F2" w:rsidRDefault="00FF292B" w:rsidP="008055F2">
      <w:pPr>
        <w:tabs>
          <w:tab w:val="left" w:pos="426"/>
        </w:tabs>
        <w:ind w:left="426"/>
        <w:jc w:val="both"/>
        <w:rPr>
          <w:rFonts w:eastAsia="Arial"/>
        </w:rPr>
      </w:pPr>
      <w:r w:rsidRPr="00BC6393">
        <w:rPr>
          <w:rFonts w:cs="Arial"/>
        </w:rPr>
        <w:lastRenderedPageBreak/>
        <w:t xml:space="preserve">As some of the </w:t>
      </w:r>
      <w:r w:rsidR="00C66075" w:rsidRPr="00BC6393">
        <w:rPr>
          <w:rFonts w:cs="Arial"/>
        </w:rPr>
        <w:t>properties</w:t>
      </w:r>
      <w:r w:rsidRPr="00BC6393">
        <w:rPr>
          <w:rFonts w:cs="Arial"/>
        </w:rPr>
        <w:t xml:space="preserve"> served by the lifts </w:t>
      </w:r>
      <w:r w:rsidR="00C66075" w:rsidRPr="00BC6393">
        <w:rPr>
          <w:rFonts w:cs="Arial"/>
        </w:rPr>
        <w:t xml:space="preserve">are leaseholds </w:t>
      </w:r>
      <w:r w:rsidR="005F2450" w:rsidRPr="00BC6393">
        <w:rPr>
          <w:rFonts w:cs="Arial"/>
        </w:rPr>
        <w:t xml:space="preserve">S20 of the Landlord and Tenant Act </w:t>
      </w:r>
      <w:r w:rsidR="00093AC1" w:rsidRPr="00BC6393">
        <w:rPr>
          <w:rFonts w:cs="Arial"/>
        </w:rPr>
        <w:t>appl</w:t>
      </w:r>
      <w:r w:rsidR="00C66075" w:rsidRPr="00BC6393">
        <w:rPr>
          <w:rFonts w:cs="Arial"/>
        </w:rPr>
        <w:t>ies</w:t>
      </w:r>
      <w:r w:rsidR="00093AC1" w:rsidRPr="00BC6393">
        <w:rPr>
          <w:rFonts w:cs="Arial"/>
        </w:rPr>
        <w:t xml:space="preserve">. The Council </w:t>
      </w:r>
      <w:r w:rsidR="00C66075" w:rsidRPr="00BC6393">
        <w:rPr>
          <w:rFonts w:cs="Arial"/>
        </w:rPr>
        <w:t>will</w:t>
      </w:r>
      <w:r w:rsidR="00093AC1" w:rsidRPr="00BC6393">
        <w:rPr>
          <w:rFonts w:cs="Arial"/>
        </w:rPr>
        <w:t xml:space="preserve"> need to </w:t>
      </w:r>
      <w:r w:rsidR="00C66075" w:rsidRPr="00BC6393">
        <w:rPr>
          <w:rFonts w:cs="Arial"/>
        </w:rPr>
        <w:t>follow</w:t>
      </w:r>
      <w:r w:rsidRPr="00BC6393">
        <w:rPr>
          <w:rFonts w:cs="Arial"/>
        </w:rPr>
        <w:t xml:space="preserve"> the </w:t>
      </w:r>
      <w:r w:rsidR="006F36A8">
        <w:rPr>
          <w:rFonts w:cs="Arial"/>
        </w:rPr>
        <w:t xml:space="preserve">relevant </w:t>
      </w:r>
      <w:r w:rsidRPr="00BC6393">
        <w:rPr>
          <w:rFonts w:cs="Arial"/>
        </w:rPr>
        <w:t>requirements for landlords</w:t>
      </w:r>
      <w:r w:rsidR="009E54E2" w:rsidRPr="00BC6393">
        <w:rPr>
          <w:rFonts w:cs="Arial"/>
        </w:rPr>
        <w:t xml:space="preserve"> </w:t>
      </w:r>
      <w:r w:rsidR="007D6E27">
        <w:rPr>
          <w:rFonts w:cs="Arial"/>
        </w:rPr>
        <w:t xml:space="preserve">set out in this act </w:t>
      </w:r>
      <w:r w:rsidR="009E54E2" w:rsidRPr="00BC6393">
        <w:rPr>
          <w:rFonts w:cs="Arial"/>
        </w:rPr>
        <w:t>if it wishes to recove</w:t>
      </w:r>
      <w:r w:rsidR="007D6E27">
        <w:rPr>
          <w:rFonts w:cs="Arial"/>
        </w:rPr>
        <w:t>r</w:t>
      </w:r>
      <w:r w:rsidR="009E54E2" w:rsidRPr="00BC6393">
        <w:rPr>
          <w:rFonts w:cs="Arial"/>
        </w:rPr>
        <w:t xml:space="preserve"> some of the maintenance costs</w:t>
      </w:r>
      <w:r w:rsidRPr="00BC6393">
        <w:rPr>
          <w:rFonts w:cs="Arial"/>
        </w:rPr>
        <w:t xml:space="preserve"> through</w:t>
      </w:r>
      <w:r w:rsidR="00692475">
        <w:rPr>
          <w:rFonts w:cs="Arial"/>
        </w:rPr>
        <w:t xml:space="preserve"> the</w:t>
      </w:r>
      <w:r w:rsidR="00692475" w:rsidRPr="00BC6393">
        <w:rPr>
          <w:rFonts w:cs="Arial"/>
        </w:rPr>
        <w:t xml:space="preserve"> </w:t>
      </w:r>
      <w:r w:rsidRPr="00BC6393">
        <w:rPr>
          <w:rFonts w:cs="Arial"/>
        </w:rPr>
        <w:t>service charges paid by leaseholders.</w:t>
      </w:r>
    </w:p>
    <w:p w14:paraId="5DCD73EC" w14:textId="5E6DACB4" w:rsidR="00136293" w:rsidRPr="001356F1" w:rsidRDefault="00F13912" w:rsidP="00060BF0">
      <w:pPr>
        <w:pStyle w:val="Heading1"/>
        <w:numPr>
          <w:ilvl w:val="0"/>
          <w:numId w:val="43"/>
        </w:numPr>
      </w:pPr>
      <w:r>
        <w:t xml:space="preserve"> </w:t>
      </w:r>
      <w:r w:rsidR="00136293" w:rsidRPr="001356F1">
        <w:t>Level of risk</w:t>
      </w:r>
    </w:p>
    <w:p w14:paraId="2DE4FE20" w14:textId="5CB13310" w:rsidR="00136293" w:rsidRDefault="00195E18" w:rsidP="00F13912">
      <w:pPr>
        <w:ind w:left="360"/>
      </w:pPr>
      <w:r>
        <w:t xml:space="preserve">Appendix 3 </w:t>
      </w:r>
    </w:p>
    <w:p w14:paraId="20B5B49A" w14:textId="445D47E6" w:rsidR="005E00C4" w:rsidRDefault="007135F3" w:rsidP="00F13912">
      <w:pPr>
        <w:ind w:left="360"/>
      </w:pPr>
      <w:r>
        <w:t>Summary of the m</w:t>
      </w:r>
      <w:r w:rsidR="00A73B18">
        <w:t>ain risk for the lever risk register.</w:t>
      </w:r>
    </w:p>
    <w:p w14:paraId="077843A8" w14:textId="46ED2A68" w:rsidR="00A73B18" w:rsidRDefault="00D53820" w:rsidP="00A73B18">
      <w:pPr>
        <w:pStyle w:val="ListParagraph"/>
        <w:numPr>
          <w:ilvl w:val="0"/>
          <w:numId w:val="47"/>
        </w:numPr>
      </w:pPr>
      <w:r>
        <w:t xml:space="preserve">Procurement – delay in procuring </w:t>
      </w:r>
      <w:r w:rsidR="00103C88">
        <w:t xml:space="preserve">the lift contract resulting in </w:t>
      </w:r>
      <w:r w:rsidR="00F511C6">
        <w:t xml:space="preserve">no appointed contractor for servicing and maintenance, mitigating the risk through contingency </w:t>
      </w:r>
      <w:r w:rsidR="009D2A5F">
        <w:t>such as short-term quotes.</w:t>
      </w:r>
    </w:p>
    <w:p w14:paraId="128AFDE8" w14:textId="72301A47" w:rsidR="009D2A5F" w:rsidRDefault="00994B55" w:rsidP="00A73B18">
      <w:pPr>
        <w:pStyle w:val="ListParagraph"/>
        <w:numPr>
          <w:ilvl w:val="0"/>
          <w:numId w:val="47"/>
        </w:numPr>
      </w:pPr>
      <w:r>
        <w:t>Budget</w:t>
      </w:r>
      <w:r w:rsidR="00D85505">
        <w:t xml:space="preserve"> – Greater budgetary cost unidentified </w:t>
      </w:r>
      <w:r w:rsidR="00427566">
        <w:t xml:space="preserve">works through compliance requirements and large developments </w:t>
      </w:r>
      <w:r w:rsidR="00CC262C">
        <w:t>coming onto the contract.</w:t>
      </w:r>
    </w:p>
    <w:p w14:paraId="033A08AF" w14:textId="62451AB1" w:rsidR="00CC262C" w:rsidRDefault="00CC262C" w:rsidP="00A73B18">
      <w:pPr>
        <w:pStyle w:val="ListParagraph"/>
        <w:numPr>
          <w:ilvl w:val="0"/>
          <w:numId w:val="47"/>
        </w:numPr>
      </w:pPr>
      <w:r>
        <w:t>Breaching legislation</w:t>
      </w:r>
      <w:r w:rsidR="006F2933">
        <w:t xml:space="preserve"> – Not following Health and Safety procedures</w:t>
      </w:r>
      <w:r w:rsidR="00777AFB">
        <w:t xml:space="preserve">, ensuring compliance and </w:t>
      </w:r>
      <w:r w:rsidR="00D97EBD">
        <w:t>accreditation questions within the tender documentation</w:t>
      </w:r>
    </w:p>
    <w:p w14:paraId="4A8F8515" w14:textId="1C6DFFCA" w:rsidR="00086D2F" w:rsidRPr="002B6836" w:rsidRDefault="00032EA8" w:rsidP="008055F2">
      <w:pPr>
        <w:pStyle w:val="ListParagraph"/>
        <w:numPr>
          <w:ilvl w:val="0"/>
          <w:numId w:val="47"/>
        </w:numPr>
      </w:pPr>
      <w:r>
        <w:t xml:space="preserve">Programme </w:t>
      </w:r>
      <w:r w:rsidR="00E70E62">
        <w:t>–</w:t>
      </w:r>
      <w:r>
        <w:t xml:space="preserve"> </w:t>
      </w:r>
      <w:r w:rsidR="00E70E62">
        <w:t xml:space="preserve">Failure to identify new sites </w:t>
      </w:r>
      <w:r w:rsidR="00840567">
        <w:t xml:space="preserve">through inadequate communication, ensuring that </w:t>
      </w:r>
      <w:r w:rsidR="00A65E42">
        <w:t xml:space="preserve">new build information is located on QL and central data. </w:t>
      </w:r>
    </w:p>
    <w:p w14:paraId="44F5DFDA" w14:textId="73387679" w:rsidR="00136293" w:rsidRPr="001356F1" w:rsidRDefault="00060BF0" w:rsidP="00060BF0">
      <w:pPr>
        <w:pStyle w:val="Heading1"/>
      </w:pPr>
      <w:r>
        <w:t xml:space="preserve">13 </w:t>
      </w:r>
      <w:r w:rsidR="00136293" w:rsidRPr="001356F1">
        <w:t xml:space="preserve">Equalities impact </w:t>
      </w:r>
    </w:p>
    <w:p w14:paraId="0BCEF020" w14:textId="06613A57" w:rsidR="00086D2F" w:rsidRPr="008055F2" w:rsidRDefault="00F350B7" w:rsidP="008055F2">
      <w:pPr>
        <w:pStyle w:val="bParagraphtext"/>
        <w:numPr>
          <w:ilvl w:val="0"/>
          <w:numId w:val="0"/>
        </w:numPr>
        <w:rPr>
          <w:b/>
        </w:rPr>
      </w:pPr>
      <w:r>
        <w:t xml:space="preserve">A quality impact assessment has been </w:t>
      </w:r>
      <w:r w:rsidR="00D72B7E">
        <w:t>undertaken</w:t>
      </w:r>
      <w:r w:rsidR="00BA6694">
        <w:t xml:space="preserve"> for the </w:t>
      </w:r>
      <w:r w:rsidR="007151DF">
        <w:t xml:space="preserve">Lift Servicing and Maintenance Contract and Minor/Major Works. </w:t>
      </w:r>
      <w:r w:rsidR="005111F7">
        <w:t>This is an import</w:t>
      </w:r>
      <w:r w:rsidR="00FC67AF">
        <w:t>ant for people for people with limited mobility.</w:t>
      </w:r>
    </w:p>
    <w:p w14:paraId="76D03D7E" w14:textId="425D2E88" w:rsidR="00136293" w:rsidRDefault="00295055" w:rsidP="00295055">
      <w:pPr>
        <w:pStyle w:val="bParagraphtext"/>
        <w:numPr>
          <w:ilvl w:val="0"/>
          <w:numId w:val="44"/>
        </w:numPr>
      </w:pPr>
      <w:r>
        <w:rPr>
          <w:b/>
        </w:rPr>
        <w:t xml:space="preserve"> </w:t>
      </w:r>
      <w:r w:rsidR="00136293">
        <w:rPr>
          <w:b/>
        </w:rPr>
        <w:t>Carbon and Environmental Considerations</w:t>
      </w:r>
      <w:r w:rsidR="00136293" w:rsidRPr="00FB3B71">
        <w:rPr>
          <w:b/>
        </w:rPr>
        <w:t xml:space="preserve"> </w:t>
      </w:r>
    </w:p>
    <w:p w14:paraId="39E9D3AD" w14:textId="018D0D03" w:rsidR="00136293" w:rsidRPr="000526BE" w:rsidRDefault="00CF26A0" w:rsidP="000526BE">
      <w:pPr>
        <w:ind w:left="360" w:hanging="360"/>
      </w:pPr>
      <w:r>
        <w:t>N/A</w:t>
      </w: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00A46E98">
        <w:trPr>
          <w:cantSplit/>
          <w:trHeight w:val="396"/>
        </w:trPr>
        <w:tc>
          <w:tcPr>
            <w:tcW w:w="3969" w:type="dxa"/>
            <w:tcBorders>
              <w:top w:val="single" w:sz="8" w:space="0" w:color="000000"/>
              <w:left w:val="single" w:sz="8" w:space="0" w:color="000000"/>
              <w:bottom w:val="single" w:sz="8" w:space="0" w:color="000000"/>
              <w:right w:val="nil"/>
            </w:tcBorders>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tcPr>
          <w:p w14:paraId="6930C959" w14:textId="77777777" w:rsidR="00E87F7A" w:rsidRPr="001356F1" w:rsidRDefault="00E87F7A" w:rsidP="00A46E98">
            <w:r w:rsidRPr="001356F1">
              <w:t>Insert details here</w:t>
            </w:r>
          </w:p>
        </w:tc>
      </w:tr>
      <w:tr w:rsidR="00DF093E" w:rsidRPr="001356F1" w14:paraId="07A5B9C2" w14:textId="77777777" w:rsidTr="00A46E98">
        <w:trPr>
          <w:cantSplit/>
          <w:trHeight w:val="396"/>
        </w:trPr>
        <w:tc>
          <w:tcPr>
            <w:tcW w:w="3969" w:type="dxa"/>
            <w:tcBorders>
              <w:top w:val="single" w:sz="8" w:space="0" w:color="000000"/>
              <w:left w:val="single" w:sz="8" w:space="0" w:color="000000"/>
              <w:bottom w:val="nil"/>
              <w:right w:val="nil"/>
            </w:tcBorders>
          </w:tcPr>
          <w:p w14:paraId="6B6C3381" w14:textId="77777777" w:rsidR="00E87F7A" w:rsidRPr="001356F1" w:rsidRDefault="00E87F7A" w:rsidP="00A46E98">
            <w:r w:rsidRPr="001356F1">
              <w:t>Job title</w:t>
            </w:r>
          </w:p>
        </w:tc>
        <w:tc>
          <w:tcPr>
            <w:tcW w:w="4962" w:type="dxa"/>
            <w:tcBorders>
              <w:top w:val="single" w:sz="8" w:space="0" w:color="000000"/>
              <w:left w:val="nil"/>
              <w:bottom w:val="nil"/>
              <w:right w:val="single" w:sz="8" w:space="0" w:color="000000"/>
            </w:tcBorders>
          </w:tcPr>
          <w:p w14:paraId="3100D2DA" w14:textId="16CF1FAF" w:rsidR="00E87F7A" w:rsidRPr="001356F1" w:rsidRDefault="009E23B5" w:rsidP="00A46E98">
            <w:r>
              <w:t>Bill Chamberlain</w:t>
            </w:r>
          </w:p>
        </w:tc>
      </w:tr>
      <w:tr w:rsidR="00DF093E" w:rsidRPr="001356F1" w14:paraId="6DEB5543" w14:textId="77777777" w:rsidTr="00A46E98">
        <w:trPr>
          <w:cantSplit/>
          <w:trHeight w:val="396"/>
        </w:trPr>
        <w:tc>
          <w:tcPr>
            <w:tcW w:w="3969" w:type="dxa"/>
            <w:tcBorders>
              <w:top w:val="nil"/>
              <w:left w:val="single" w:sz="8" w:space="0" w:color="000000"/>
              <w:bottom w:val="nil"/>
              <w:right w:val="nil"/>
            </w:tcBorders>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cBorders>
          </w:tcPr>
          <w:p w14:paraId="0F7746FF" w14:textId="12AAE424" w:rsidR="00E87F7A" w:rsidRPr="001356F1" w:rsidRDefault="007C1EC6" w:rsidP="00A46E98">
            <w:r>
              <w:t>Property and Assets</w:t>
            </w:r>
          </w:p>
        </w:tc>
      </w:tr>
      <w:tr w:rsidR="00DF093E" w:rsidRPr="001356F1" w14:paraId="572FB489" w14:textId="77777777" w:rsidTr="00A46E98">
        <w:trPr>
          <w:cantSplit/>
          <w:trHeight w:val="396"/>
        </w:trPr>
        <w:tc>
          <w:tcPr>
            <w:tcW w:w="3969" w:type="dxa"/>
            <w:tcBorders>
              <w:top w:val="nil"/>
              <w:left w:val="single" w:sz="8" w:space="0" w:color="000000"/>
              <w:bottom w:val="nil"/>
              <w:right w:val="nil"/>
            </w:tcBorders>
          </w:tcPr>
          <w:p w14:paraId="7832E71E"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cBorders>
          </w:tcPr>
          <w:p w14:paraId="53D96CCC" w14:textId="313B6785" w:rsidR="00E87F7A" w:rsidRPr="001356F1" w:rsidRDefault="00E87F7A" w:rsidP="00A46E98">
            <w:r w:rsidRPr="001356F1">
              <w:t xml:space="preserve">01865 </w:t>
            </w:r>
            <w:r w:rsidR="00DD4D7B">
              <w:t>252382</w:t>
            </w:r>
            <w:r w:rsidRPr="001356F1">
              <w:t xml:space="preserve">  </w:t>
            </w:r>
          </w:p>
        </w:tc>
      </w:tr>
      <w:tr w:rsidR="005570B5" w:rsidRPr="001356F1" w14:paraId="40AEFD69" w14:textId="77777777" w:rsidTr="00A46E98">
        <w:trPr>
          <w:cantSplit/>
          <w:trHeight w:val="396"/>
        </w:trPr>
        <w:tc>
          <w:tcPr>
            <w:tcW w:w="3969" w:type="dxa"/>
            <w:tcBorders>
              <w:top w:val="nil"/>
              <w:left w:val="single" w:sz="8" w:space="0" w:color="000000"/>
              <w:bottom w:val="single" w:sz="8" w:space="0" w:color="000000"/>
              <w:right w:val="nil"/>
            </w:tcBorders>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right w:val="single" w:sz="8" w:space="0" w:color="000000"/>
            </w:tcBorders>
          </w:tcPr>
          <w:p w14:paraId="64C04F4C" w14:textId="425FA649" w:rsidR="00E87F7A" w:rsidRPr="00DD4D7B" w:rsidRDefault="00CF26A0" w:rsidP="00A46E98">
            <w:pPr>
              <w:rPr>
                <w:rStyle w:val="Hyperlink"/>
                <w:color w:val="000000"/>
                <w:u w:val="none"/>
              </w:rPr>
            </w:pPr>
            <w:hyperlink r:id="rId12" w:history="1">
              <w:r w:rsidRPr="0001281A">
                <w:rPr>
                  <w:rStyle w:val="Hyperlink"/>
                </w:rPr>
                <w:t>wchamberlain@oxford.gov.uk</w:t>
              </w:r>
            </w:hyperlink>
            <w:r>
              <w:rPr>
                <w:rStyle w:val="Hyperlink"/>
                <w:color w:val="000000"/>
                <w:u w:val="none"/>
              </w:rPr>
              <w:t xml:space="preserve"> </w:t>
            </w:r>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tblGrid>
      <w:tr w:rsidR="00DF093E" w:rsidRPr="001356F1" w14:paraId="12CCF8EE" w14:textId="77777777" w:rsidTr="761184DD">
        <w:tc>
          <w:tcPr>
            <w:tcW w:w="8931" w:type="dxa"/>
            <w:gridSpan w:val="2"/>
            <w:tcBorders>
              <w:top w:val="single" w:sz="4" w:space="0" w:color="auto"/>
              <w:left w:val="single" w:sz="4" w:space="0" w:color="auto"/>
              <w:bottom w:val="single" w:sz="8" w:space="0" w:color="000000" w:themeColor="text1"/>
              <w:right w:val="single" w:sz="4" w:space="0" w:color="auto"/>
            </w:tcBorders>
          </w:tcPr>
          <w:p w14:paraId="61B16C51" w14:textId="78BE3421" w:rsidR="0093067A" w:rsidRPr="00AD2FD8" w:rsidRDefault="282C914F" w:rsidP="00F41AC1">
            <w:pPr>
              <w:rPr>
                <w:rStyle w:val="Firstpagetablebold"/>
                <w:i/>
                <w:iCs/>
              </w:rPr>
            </w:pPr>
            <w:r w:rsidRPr="62B73EE3">
              <w:rPr>
                <w:rStyle w:val="Firstpagetablebold"/>
              </w:rPr>
              <w:t xml:space="preserve">Background Papers: </w:t>
            </w:r>
            <w:r w:rsidR="00AD2FD8">
              <w:rPr>
                <w:rStyle w:val="Firstpagetablebold"/>
                <w:i/>
                <w:iCs/>
              </w:rPr>
              <w:t xml:space="preserve">(Confidential Information) </w:t>
            </w:r>
          </w:p>
          <w:p w14:paraId="50EA327C" w14:textId="77777777" w:rsidR="003A5CA5" w:rsidRPr="000833E8" w:rsidRDefault="003A5CA5" w:rsidP="003A5CA5">
            <w:r>
              <w:t xml:space="preserve">Link to Asset review agenda </w:t>
            </w:r>
            <w:hyperlink r:id="rId13" w:history="1">
              <w:r w:rsidRPr="000833E8">
                <w:rPr>
                  <w:rStyle w:val="Hyperlink"/>
                </w:rPr>
                <w:t>2024 09 06_ARG Agenda and Notes.docx</w:t>
              </w:r>
            </w:hyperlink>
          </w:p>
          <w:p w14:paraId="439F9AFC" w14:textId="77777777" w:rsidR="003A5CA5" w:rsidRPr="00762C9E" w:rsidRDefault="003A5CA5" w:rsidP="003A5CA5">
            <w:r>
              <w:t xml:space="preserve">Link to Development Board agenda </w:t>
            </w:r>
            <w:hyperlink r:id="rId14" w:history="1">
              <w:r w:rsidRPr="00762C9E">
                <w:rPr>
                  <w:rStyle w:val="Hyperlink"/>
                </w:rPr>
                <w:t>Confidential 2024 10 07 Development Board Agenda, Notes and Actions.docx</w:t>
              </w:r>
            </w:hyperlink>
          </w:p>
          <w:p w14:paraId="7116CD40" w14:textId="1DF11520" w:rsidR="0093067A" w:rsidRPr="008055F2" w:rsidRDefault="003A5CA5" w:rsidP="00D4518A">
            <w:r>
              <w:t xml:space="preserve">Link to submitted report to ARG and Development Board </w:t>
            </w:r>
            <w:hyperlink r:id="rId15" w:history="1">
              <w:r w:rsidRPr="00ED44E9">
                <w:rPr>
                  <w:rStyle w:val="Hyperlink"/>
                </w:rPr>
                <w:t>Lift PPM &amp; Repairs Contract Project Management Full Business Case (7) (1).docx</w:t>
              </w:r>
            </w:hyperlink>
          </w:p>
        </w:tc>
      </w:tr>
      <w:tr w:rsidR="00DF093E" w:rsidRPr="001356F1" w14:paraId="4B513816" w14:textId="77777777" w:rsidTr="008055F2">
        <w:tc>
          <w:tcPr>
            <w:tcW w:w="567" w:type="dxa"/>
            <w:tcBorders>
              <w:top w:val="single" w:sz="8" w:space="0" w:color="000000" w:themeColor="text1"/>
              <w:left w:val="single" w:sz="8" w:space="0" w:color="000000" w:themeColor="text1"/>
              <w:bottom w:val="nil"/>
              <w:right w:val="nil"/>
            </w:tcBorders>
          </w:tcPr>
          <w:p w14:paraId="5C766C7F" w14:textId="77777777" w:rsidR="0093067A" w:rsidRPr="001356F1" w:rsidRDefault="00182B81" w:rsidP="00F41AC1">
            <w:r w:rsidRPr="001356F1">
              <w:t>1</w:t>
            </w:r>
          </w:p>
        </w:tc>
        <w:tc>
          <w:tcPr>
            <w:tcW w:w="8364" w:type="dxa"/>
            <w:tcBorders>
              <w:top w:val="single" w:sz="8" w:space="0" w:color="000000" w:themeColor="text1"/>
              <w:left w:val="nil"/>
              <w:bottom w:val="nil"/>
              <w:right w:val="single" w:sz="8" w:space="0" w:color="000000" w:themeColor="text1"/>
            </w:tcBorders>
          </w:tcPr>
          <w:p w14:paraId="462D1A28" w14:textId="52F5BE2D" w:rsidR="0093067A" w:rsidRPr="001356F1" w:rsidRDefault="00E454D2" w:rsidP="005D0621">
            <w:r>
              <w:t xml:space="preserve">Asset Review Group </w:t>
            </w:r>
            <w:r w:rsidR="001704B0">
              <w:t>- 6</w:t>
            </w:r>
            <w:r w:rsidR="001704B0" w:rsidRPr="001704B0">
              <w:rPr>
                <w:vertAlign w:val="superscript"/>
              </w:rPr>
              <w:t>t</w:t>
            </w:r>
            <w:r w:rsidR="001704B0">
              <w:rPr>
                <w:vertAlign w:val="superscript"/>
              </w:rPr>
              <w:t xml:space="preserve">h </w:t>
            </w:r>
            <w:r w:rsidR="001704B0">
              <w:t>September 202</w:t>
            </w:r>
            <w:r w:rsidR="00B54984">
              <w:t>4</w:t>
            </w:r>
            <w:r w:rsidR="001704B0">
              <w:t xml:space="preserve"> </w:t>
            </w:r>
          </w:p>
        </w:tc>
      </w:tr>
      <w:tr w:rsidR="00DF093E" w:rsidRPr="001356F1" w14:paraId="6C6E75FA" w14:textId="77777777" w:rsidTr="008055F2">
        <w:tc>
          <w:tcPr>
            <w:tcW w:w="567" w:type="dxa"/>
            <w:tcBorders>
              <w:top w:val="nil"/>
              <w:left w:val="single" w:sz="8" w:space="0" w:color="000000" w:themeColor="text1"/>
              <w:bottom w:val="single" w:sz="8" w:space="0" w:color="auto"/>
              <w:right w:val="nil"/>
            </w:tcBorders>
          </w:tcPr>
          <w:p w14:paraId="05E18FBE" w14:textId="77777777" w:rsidR="0093067A" w:rsidRPr="001356F1" w:rsidRDefault="00182B81" w:rsidP="00F41AC1">
            <w:r w:rsidRPr="001356F1">
              <w:t>2</w:t>
            </w:r>
          </w:p>
        </w:tc>
        <w:tc>
          <w:tcPr>
            <w:tcW w:w="8364" w:type="dxa"/>
            <w:tcBorders>
              <w:top w:val="nil"/>
              <w:left w:val="nil"/>
              <w:bottom w:val="single" w:sz="8" w:space="0" w:color="auto"/>
              <w:right w:val="single" w:sz="8" w:space="0" w:color="000000" w:themeColor="text1"/>
            </w:tcBorders>
          </w:tcPr>
          <w:p w14:paraId="39542725" w14:textId="388DAF45" w:rsidR="0093067A" w:rsidRPr="001356F1" w:rsidRDefault="553B0D24" w:rsidP="00F41AC1">
            <w:r>
              <w:t xml:space="preserve">Development Board </w:t>
            </w:r>
            <w:r w:rsidR="48C5A471">
              <w:t>–</w:t>
            </w:r>
            <w:r w:rsidR="118D67B2">
              <w:t xml:space="preserve"> </w:t>
            </w:r>
            <w:r w:rsidR="48C5A471">
              <w:t>7</w:t>
            </w:r>
            <w:r w:rsidR="008926A4" w:rsidRPr="0DA85728">
              <w:rPr>
                <w:vertAlign w:val="superscript"/>
              </w:rPr>
              <w:t>th</w:t>
            </w:r>
            <w:r w:rsidR="008926A4">
              <w:t xml:space="preserve"> October</w:t>
            </w:r>
            <w:r w:rsidR="59FC9837">
              <w:t xml:space="preserve"> 202</w:t>
            </w:r>
            <w:r w:rsidR="00B54984">
              <w:t>4</w:t>
            </w:r>
            <w:r w:rsidR="59FC9837">
              <w:t xml:space="preserve"> </w:t>
            </w:r>
          </w:p>
        </w:tc>
      </w:tr>
    </w:tbl>
    <w:p w14:paraId="1FE671BD" w14:textId="77777777" w:rsidR="004456DD" w:rsidRPr="009E51FC" w:rsidRDefault="004456DD" w:rsidP="008055F2"/>
    <w:sectPr w:rsidR="004456DD" w:rsidRPr="009E51FC" w:rsidSect="002B6836">
      <w:footerReference w:type="even" r:id="rId16"/>
      <w:headerReference w:type="first" r:id="rId17"/>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057A" w14:textId="77777777" w:rsidR="005C5F74" w:rsidRDefault="005C5F74" w:rsidP="004A6D2F">
      <w:r>
        <w:separator/>
      </w:r>
    </w:p>
  </w:endnote>
  <w:endnote w:type="continuationSeparator" w:id="0">
    <w:p w14:paraId="36287695" w14:textId="77777777" w:rsidR="005C5F74" w:rsidRDefault="005C5F74" w:rsidP="004A6D2F">
      <w:r>
        <w:continuationSeparator/>
      </w:r>
    </w:p>
  </w:endnote>
  <w:endnote w:type="continuationNotice" w:id="1">
    <w:p w14:paraId="1F9DEE5A" w14:textId="77777777" w:rsidR="005C5F74" w:rsidRDefault="005C5F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DB5A" w14:textId="77777777" w:rsidR="005C5F74" w:rsidRDefault="005C5F74" w:rsidP="004A6D2F">
      <w:r>
        <w:separator/>
      </w:r>
    </w:p>
  </w:footnote>
  <w:footnote w:type="continuationSeparator" w:id="0">
    <w:p w14:paraId="6633E490" w14:textId="77777777" w:rsidR="005C5F74" w:rsidRDefault="005C5F74" w:rsidP="004A6D2F">
      <w:r>
        <w:continuationSeparator/>
      </w:r>
    </w:p>
  </w:footnote>
  <w:footnote w:type="continuationNotice" w:id="1">
    <w:p w14:paraId="40EE7651" w14:textId="77777777" w:rsidR="005C5F74" w:rsidRDefault="005C5F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4843FA"/>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1999309B"/>
    <w:multiLevelType w:val="hybridMultilevel"/>
    <w:tmpl w:val="868AF0EE"/>
    <w:lvl w:ilvl="0" w:tplc="1310B6FC">
      <w:start w:val="1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E845D62"/>
    <w:multiLevelType w:val="hybridMultilevel"/>
    <w:tmpl w:val="95B001CA"/>
    <w:lvl w:ilvl="0" w:tplc="B652EC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DA1502"/>
    <w:multiLevelType w:val="hybridMultilevel"/>
    <w:tmpl w:val="71F2E486"/>
    <w:lvl w:ilvl="0" w:tplc="616278DE">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19C098E"/>
    <w:multiLevelType w:val="hybridMultilevel"/>
    <w:tmpl w:val="75EEBC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2263A6A"/>
    <w:multiLevelType w:val="multilevel"/>
    <w:tmpl w:val="43D6D2FA"/>
    <w:numStyleLink w:val="StyleBulletedSymbolsymbolLeft063cmHanging063cm"/>
  </w:abstractNum>
  <w:abstractNum w:abstractNumId="23" w15:restartNumberingAfterBreak="0">
    <w:nsid w:val="24463E6C"/>
    <w:multiLevelType w:val="hybridMultilevel"/>
    <w:tmpl w:val="DB2E03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897021"/>
    <w:multiLevelType w:val="hybridMultilevel"/>
    <w:tmpl w:val="A3A453D0"/>
    <w:lvl w:ilvl="0" w:tplc="2C66C3CA">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FEB1980"/>
    <w:multiLevelType w:val="hybridMultilevel"/>
    <w:tmpl w:val="BBE850F4"/>
    <w:lvl w:ilvl="0" w:tplc="DA32736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2E7871"/>
    <w:multiLevelType w:val="multilevel"/>
    <w:tmpl w:val="96F8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ABA5FD8"/>
    <w:multiLevelType w:val="multilevel"/>
    <w:tmpl w:val="43D6D2FA"/>
    <w:numStyleLink w:val="StyleBulletedSymbolsymbolLeft063cmHanging063cm"/>
  </w:abstractNum>
  <w:abstractNum w:abstractNumId="38"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A22831"/>
    <w:multiLevelType w:val="multilevel"/>
    <w:tmpl w:val="43D6D2FA"/>
    <w:numStyleLink w:val="StyleBulletedSymbolsymbolLeft063cmHanging063cm"/>
  </w:abstractNum>
  <w:abstractNum w:abstractNumId="40"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404232"/>
    <w:multiLevelType w:val="hybridMultilevel"/>
    <w:tmpl w:val="FFFFFFFF"/>
    <w:lvl w:ilvl="0" w:tplc="F18E6C0C">
      <w:start w:val="1"/>
      <w:numFmt w:val="decimal"/>
      <w:lvlText w:val="%1."/>
      <w:lvlJc w:val="left"/>
      <w:pPr>
        <w:ind w:left="720" w:hanging="360"/>
      </w:pPr>
    </w:lvl>
    <w:lvl w:ilvl="1" w:tplc="7586FD58">
      <w:start w:val="1"/>
      <w:numFmt w:val="lowerLetter"/>
      <w:lvlText w:val="%2."/>
      <w:lvlJc w:val="left"/>
      <w:pPr>
        <w:ind w:left="1440" w:hanging="360"/>
      </w:pPr>
    </w:lvl>
    <w:lvl w:ilvl="2" w:tplc="A9D01204">
      <w:start w:val="1"/>
      <w:numFmt w:val="lowerRoman"/>
      <w:lvlText w:val="%3."/>
      <w:lvlJc w:val="right"/>
      <w:pPr>
        <w:ind w:left="2160" w:hanging="180"/>
      </w:pPr>
    </w:lvl>
    <w:lvl w:ilvl="3" w:tplc="91BE9F2C">
      <w:start w:val="1"/>
      <w:numFmt w:val="decimal"/>
      <w:lvlText w:val="%4."/>
      <w:lvlJc w:val="left"/>
      <w:pPr>
        <w:ind w:left="2880" w:hanging="360"/>
      </w:pPr>
    </w:lvl>
    <w:lvl w:ilvl="4" w:tplc="E7183B2E">
      <w:start w:val="1"/>
      <w:numFmt w:val="lowerLetter"/>
      <w:lvlText w:val="%5."/>
      <w:lvlJc w:val="left"/>
      <w:pPr>
        <w:ind w:left="3600" w:hanging="360"/>
      </w:pPr>
    </w:lvl>
    <w:lvl w:ilvl="5" w:tplc="A44ED94E">
      <w:start w:val="1"/>
      <w:numFmt w:val="lowerRoman"/>
      <w:lvlText w:val="%6."/>
      <w:lvlJc w:val="right"/>
      <w:pPr>
        <w:ind w:left="4320" w:hanging="180"/>
      </w:pPr>
    </w:lvl>
    <w:lvl w:ilvl="6" w:tplc="2532664A">
      <w:start w:val="1"/>
      <w:numFmt w:val="decimal"/>
      <w:lvlText w:val="%7."/>
      <w:lvlJc w:val="left"/>
      <w:pPr>
        <w:ind w:left="5040" w:hanging="360"/>
      </w:pPr>
    </w:lvl>
    <w:lvl w:ilvl="7" w:tplc="9C54AD14">
      <w:start w:val="1"/>
      <w:numFmt w:val="lowerLetter"/>
      <w:lvlText w:val="%8."/>
      <w:lvlJc w:val="left"/>
      <w:pPr>
        <w:ind w:left="5760" w:hanging="360"/>
      </w:pPr>
    </w:lvl>
    <w:lvl w:ilvl="8" w:tplc="4E42B296">
      <w:start w:val="1"/>
      <w:numFmt w:val="lowerRoman"/>
      <w:lvlText w:val="%9."/>
      <w:lvlJc w:val="right"/>
      <w:pPr>
        <w:ind w:left="6480" w:hanging="180"/>
      </w:pPr>
    </w:lvl>
  </w:abstractNum>
  <w:abstractNum w:abstractNumId="44"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FE440F6"/>
    <w:multiLevelType w:val="singleLevel"/>
    <w:tmpl w:val="7D1AF558"/>
    <w:lvl w:ilvl="0">
      <w:start w:val="1"/>
      <w:numFmt w:val="decimal"/>
      <w:lvlText w:val="%1."/>
      <w:lvlJc w:val="left"/>
      <w:pPr>
        <w:ind w:left="1080" w:hanging="360"/>
      </w:pPr>
      <w:rPr>
        <w:b/>
        <w:bCs/>
      </w:rPr>
    </w:lvl>
  </w:abstractNum>
  <w:abstractNum w:abstractNumId="46" w15:restartNumberingAfterBreak="0">
    <w:nsid w:val="798365C6"/>
    <w:multiLevelType w:val="multilevel"/>
    <w:tmpl w:val="E67CE66C"/>
    <w:numStyleLink w:val="StyleNumberedLeft0cmHanging075cm"/>
  </w:abstractNum>
  <w:num w:numId="1" w16cid:durableId="445007770">
    <w:abstractNumId w:val="43"/>
  </w:num>
  <w:num w:numId="2" w16cid:durableId="1350176236">
    <w:abstractNumId w:val="15"/>
  </w:num>
  <w:num w:numId="3" w16cid:durableId="2036299310">
    <w:abstractNumId w:val="36"/>
  </w:num>
  <w:num w:numId="4" w16cid:durableId="643705505">
    <w:abstractNumId w:val="41"/>
  </w:num>
  <w:num w:numId="5" w16cid:durableId="1284848424">
    <w:abstractNumId w:val="33"/>
  </w:num>
  <w:num w:numId="6" w16cid:durableId="578908713">
    <w:abstractNumId w:val="24"/>
  </w:num>
  <w:num w:numId="7" w16cid:durableId="54470100">
    <w:abstractNumId w:val="38"/>
  </w:num>
  <w:num w:numId="8" w16cid:durableId="694158268">
    <w:abstractNumId w:val="44"/>
  </w:num>
  <w:num w:numId="9" w16cid:durableId="647516062">
    <w:abstractNumId w:val="32"/>
  </w:num>
  <w:num w:numId="10" w16cid:durableId="1160539719">
    <w:abstractNumId w:val="28"/>
  </w:num>
  <w:num w:numId="11" w16cid:durableId="1862670074">
    <w:abstractNumId w:val="13"/>
  </w:num>
  <w:num w:numId="12" w16cid:durableId="948585193">
    <w:abstractNumId w:val="18"/>
  </w:num>
  <w:num w:numId="13" w16cid:durableId="718482766">
    <w:abstractNumId w:val="35"/>
  </w:num>
  <w:num w:numId="14" w16cid:durableId="164051272">
    <w:abstractNumId w:val="34"/>
  </w:num>
  <w:num w:numId="15" w16cid:durableId="1450854030">
    <w:abstractNumId w:val="10"/>
  </w:num>
  <w:num w:numId="16" w16cid:durableId="373359476">
    <w:abstractNumId w:val="46"/>
  </w:num>
  <w:num w:numId="17" w16cid:durableId="1009412161">
    <w:abstractNumId w:val="20"/>
  </w:num>
  <w:num w:numId="18" w16cid:durableId="2041280933">
    <w:abstractNumId w:val="11"/>
  </w:num>
  <w:num w:numId="19" w16cid:durableId="471220593">
    <w:abstractNumId w:val="37"/>
  </w:num>
  <w:num w:numId="20" w16cid:durableId="1031035851">
    <w:abstractNumId w:val="12"/>
  </w:num>
  <w:num w:numId="21" w16cid:durableId="1402945545">
    <w:abstractNumId w:val="39"/>
  </w:num>
  <w:num w:numId="22" w16cid:durableId="1667248783">
    <w:abstractNumId w:val="22"/>
  </w:num>
  <w:num w:numId="23" w16cid:durableId="1353453069">
    <w:abstractNumId w:val="30"/>
  </w:num>
  <w:num w:numId="24" w16cid:durableId="592667723">
    <w:abstractNumId w:val="14"/>
  </w:num>
  <w:num w:numId="25" w16cid:durableId="37707020">
    <w:abstractNumId w:val="40"/>
  </w:num>
  <w:num w:numId="26" w16cid:durableId="162087179">
    <w:abstractNumId w:val="9"/>
  </w:num>
  <w:num w:numId="27" w16cid:durableId="1955359617">
    <w:abstractNumId w:val="8"/>
  </w:num>
  <w:num w:numId="28" w16cid:durableId="2025740696">
    <w:abstractNumId w:val="7"/>
  </w:num>
  <w:num w:numId="29" w16cid:durableId="439375354">
    <w:abstractNumId w:val="6"/>
  </w:num>
  <w:num w:numId="30" w16cid:durableId="2034837902">
    <w:abstractNumId w:val="5"/>
  </w:num>
  <w:num w:numId="31" w16cid:durableId="765544091">
    <w:abstractNumId w:val="4"/>
  </w:num>
  <w:num w:numId="32" w16cid:durableId="1249462447">
    <w:abstractNumId w:val="3"/>
  </w:num>
  <w:num w:numId="33" w16cid:durableId="790055611">
    <w:abstractNumId w:val="2"/>
  </w:num>
  <w:num w:numId="34" w16cid:durableId="913585048">
    <w:abstractNumId w:val="1"/>
  </w:num>
  <w:num w:numId="35" w16cid:durableId="1728189480">
    <w:abstractNumId w:val="0"/>
  </w:num>
  <w:num w:numId="36" w16cid:durableId="1370304610">
    <w:abstractNumId w:val="42"/>
  </w:num>
  <w:num w:numId="37" w16cid:durableId="1152941978">
    <w:abstractNumId w:val="27"/>
  </w:num>
  <w:num w:numId="38" w16cid:durableId="2006741231">
    <w:abstractNumId w:val="31"/>
  </w:num>
  <w:num w:numId="39" w16cid:durableId="10204034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1342542">
    <w:abstractNumId w:val="45"/>
  </w:num>
  <w:num w:numId="41" w16cid:durableId="1378624077">
    <w:abstractNumId w:val="45"/>
    <w:lvlOverride w:ilvl="0">
      <w:lvl w:ilvl="0">
        <w:start w:val="1"/>
        <w:numFmt w:val="decimal"/>
        <w:lvlText w:val="%1."/>
        <w:lvlJc w:val="left"/>
        <w:pPr>
          <w:ind w:left="360" w:hanging="360"/>
        </w:pPr>
        <w:rPr>
          <w:rFonts w:ascii="Arial" w:hAnsi="Arial"/>
          <w:b/>
          <w:bCs/>
          <w:color w:val="000000"/>
          <w:sz w:val="24"/>
        </w:rPr>
      </w:lvl>
    </w:lvlOverride>
  </w:num>
  <w:num w:numId="42" w16cid:durableId="1203126775">
    <w:abstractNumId w:val="26"/>
  </w:num>
  <w:num w:numId="43" w16cid:durableId="1477187976">
    <w:abstractNumId w:val="19"/>
  </w:num>
  <w:num w:numId="44" w16cid:durableId="1611278972">
    <w:abstractNumId w:val="16"/>
  </w:num>
  <w:num w:numId="45" w16cid:durableId="824585307">
    <w:abstractNumId w:val="29"/>
  </w:num>
  <w:num w:numId="46" w16cid:durableId="232931225">
    <w:abstractNumId w:val="25"/>
  </w:num>
  <w:num w:numId="47" w16cid:durableId="1960260558">
    <w:abstractNumId w:val="23"/>
  </w:num>
  <w:num w:numId="48" w16cid:durableId="115224933">
    <w:abstractNumId w:val="21"/>
  </w:num>
  <w:num w:numId="49" w16cid:durableId="170721465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0DDD"/>
    <w:rsid w:val="0000266C"/>
    <w:rsid w:val="00004387"/>
    <w:rsid w:val="00006131"/>
    <w:rsid w:val="000117D4"/>
    <w:rsid w:val="000128C6"/>
    <w:rsid w:val="00013F41"/>
    <w:rsid w:val="00015ED2"/>
    <w:rsid w:val="00020B4A"/>
    <w:rsid w:val="0002105B"/>
    <w:rsid w:val="00021F33"/>
    <w:rsid w:val="00025250"/>
    <w:rsid w:val="00025C4B"/>
    <w:rsid w:val="00027A77"/>
    <w:rsid w:val="00027EB8"/>
    <w:rsid w:val="000314D7"/>
    <w:rsid w:val="00032CE4"/>
    <w:rsid w:val="00032EA8"/>
    <w:rsid w:val="00034054"/>
    <w:rsid w:val="00045F8B"/>
    <w:rsid w:val="00046D2B"/>
    <w:rsid w:val="000524C2"/>
    <w:rsid w:val="000526BE"/>
    <w:rsid w:val="00052DC6"/>
    <w:rsid w:val="00055625"/>
    <w:rsid w:val="00056263"/>
    <w:rsid w:val="00060BF0"/>
    <w:rsid w:val="000615D9"/>
    <w:rsid w:val="00063D1E"/>
    <w:rsid w:val="00064D8A"/>
    <w:rsid w:val="00064F82"/>
    <w:rsid w:val="00066510"/>
    <w:rsid w:val="00066D0B"/>
    <w:rsid w:val="000673B8"/>
    <w:rsid w:val="00071690"/>
    <w:rsid w:val="00072A47"/>
    <w:rsid w:val="00074160"/>
    <w:rsid w:val="000741DF"/>
    <w:rsid w:val="000748A3"/>
    <w:rsid w:val="00075C5B"/>
    <w:rsid w:val="000763F8"/>
    <w:rsid w:val="00077523"/>
    <w:rsid w:val="000828AD"/>
    <w:rsid w:val="000833E8"/>
    <w:rsid w:val="00085B75"/>
    <w:rsid w:val="00085D59"/>
    <w:rsid w:val="00086910"/>
    <w:rsid w:val="00086D2F"/>
    <w:rsid w:val="00087551"/>
    <w:rsid w:val="0009007C"/>
    <w:rsid w:val="000900AF"/>
    <w:rsid w:val="00093AC1"/>
    <w:rsid w:val="000B0284"/>
    <w:rsid w:val="000B1DFC"/>
    <w:rsid w:val="000B3539"/>
    <w:rsid w:val="000C089F"/>
    <w:rsid w:val="000C0A6A"/>
    <w:rsid w:val="000C3928"/>
    <w:rsid w:val="000C59F5"/>
    <w:rsid w:val="000C5E8E"/>
    <w:rsid w:val="000C6B4E"/>
    <w:rsid w:val="000D014D"/>
    <w:rsid w:val="000D50CD"/>
    <w:rsid w:val="000D7653"/>
    <w:rsid w:val="000E01A5"/>
    <w:rsid w:val="000E0DDB"/>
    <w:rsid w:val="000E0FD2"/>
    <w:rsid w:val="000E45BE"/>
    <w:rsid w:val="000F0E37"/>
    <w:rsid w:val="000F4751"/>
    <w:rsid w:val="00101EA7"/>
    <w:rsid w:val="00103C88"/>
    <w:rsid w:val="0010524C"/>
    <w:rsid w:val="00106221"/>
    <w:rsid w:val="001069F1"/>
    <w:rsid w:val="00111E04"/>
    <w:rsid w:val="00111FB1"/>
    <w:rsid w:val="00113418"/>
    <w:rsid w:val="001143D4"/>
    <w:rsid w:val="00115D89"/>
    <w:rsid w:val="001162A6"/>
    <w:rsid w:val="00122D36"/>
    <w:rsid w:val="00123C52"/>
    <w:rsid w:val="001257B3"/>
    <w:rsid w:val="001268FE"/>
    <w:rsid w:val="0013250F"/>
    <w:rsid w:val="001355AE"/>
    <w:rsid w:val="001356F1"/>
    <w:rsid w:val="00135ED9"/>
    <w:rsid w:val="00136293"/>
    <w:rsid w:val="00136994"/>
    <w:rsid w:val="0014103C"/>
    <w:rsid w:val="0014128E"/>
    <w:rsid w:val="00146C36"/>
    <w:rsid w:val="0014785B"/>
    <w:rsid w:val="00150D0D"/>
    <w:rsid w:val="00151888"/>
    <w:rsid w:val="00154095"/>
    <w:rsid w:val="0016206D"/>
    <w:rsid w:val="0016462D"/>
    <w:rsid w:val="00167E0A"/>
    <w:rsid w:val="001704B0"/>
    <w:rsid w:val="00170A2D"/>
    <w:rsid w:val="0017710A"/>
    <w:rsid w:val="001808BC"/>
    <w:rsid w:val="00182143"/>
    <w:rsid w:val="00182815"/>
    <w:rsid w:val="00182B81"/>
    <w:rsid w:val="00184F75"/>
    <w:rsid w:val="0018619D"/>
    <w:rsid w:val="0019079F"/>
    <w:rsid w:val="00195D56"/>
    <w:rsid w:val="00195E18"/>
    <w:rsid w:val="00197426"/>
    <w:rsid w:val="001A011E"/>
    <w:rsid w:val="001A066A"/>
    <w:rsid w:val="001A13E6"/>
    <w:rsid w:val="001A2F9F"/>
    <w:rsid w:val="001A5731"/>
    <w:rsid w:val="001B1185"/>
    <w:rsid w:val="001B2D0C"/>
    <w:rsid w:val="001B42C3"/>
    <w:rsid w:val="001C253B"/>
    <w:rsid w:val="001C5D5E"/>
    <w:rsid w:val="001D2ECF"/>
    <w:rsid w:val="001D678D"/>
    <w:rsid w:val="001D774C"/>
    <w:rsid w:val="001E03F8"/>
    <w:rsid w:val="001E1678"/>
    <w:rsid w:val="001E3376"/>
    <w:rsid w:val="001E6B69"/>
    <w:rsid w:val="001F15F4"/>
    <w:rsid w:val="001F17F5"/>
    <w:rsid w:val="001F500B"/>
    <w:rsid w:val="001F6D3D"/>
    <w:rsid w:val="00203B0A"/>
    <w:rsid w:val="002053A6"/>
    <w:rsid w:val="0020553A"/>
    <w:rsid w:val="002069B3"/>
    <w:rsid w:val="00210B1F"/>
    <w:rsid w:val="0021207A"/>
    <w:rsid w:val="00212F23"/>
    <w:rsid w:val="0021373C"/>
    <w:rsid w:val="00215D73"/>
    <w:rsid w:val="0021607D"/>
    <w:rsid w:val="00221C22"/>
    <w:rsid w:val="00224247"/>
    <w:rsid w:val="00227E48"/>
    <w:rsid w:val="002312EA"/>
    <w:rsid w:val="002329CF"/>
    <w:rsid w:val="00232F5B"/>
    <w:rsid w:val="00233162"/>
    <w:rsid w:val="00246434"/>
    <w:rsid w:val="00247C29"/>
    <w:rsid w:val="0025615C"/>
    <w:rsid w:val="00260467"/>
    <w:rsid w:val="0026224F"/>
    <w:rsid w:val="00263EA3"/>
    <w:rsid w:val="0026512D"/>
    <w:rsid w:val="0027128B"/>
    <w:rsid w:val="002763CB"/>
    <w:rsid w:val="00284F85"/>
    <w:rsid w:val="00285CD1"/>
    <w:rsid w:val="002870C3"/>
    <w:rsid w:val="00290915"/>
    <w:rsid w:val="00295055"/>
    <w:rsid w:val="002A11E0"/>
    <w:rsid w:val="002A22E2"/>
    <w:rsid w:val="002A4967"/>
    <w:rsid w:val="002B0F1F"/>
    <w:rsid w:val="002B24BB"/>
    <w:rsid w:val="002B6836"/>
    <w:rsid w:val="002C2513"/>
    <w:rsid w:val="002C64F7"/>
    <w:rsid w:val="002D3750"/>
    <w:rsid w:val="002D523F"/>
    <w:rsid w:val="002D56A8"/>
    <w:rsid w:val="002E338F"/>
    <w:rsid w:val="002F0847"/>
    <w:rsid w:val="002F41F2"/>
    <w:rsid w:val="00300EED"/>
    <w:rsid w:val="00301317"/>
    <w:rsid w:val="00301BF3"/>
    <w:rsid w:val="0030208D"/>
    <w:rsid w:val="00303F15"/>
    <w:rsid w:val="00304250"/>
    <w:rsid w:val="00306365"/>
    <w:rsid w:val="00306A7C"/>
    <w:rsid w:val="003114A9"/>
    <w:rsid w:val="00315C2A"/>
    <w:rsid w:val="00317A0C"/>
    <w:rsid w:val="00320AB0"/>
    <w:rsid w:val="003231DE"/>
    <w:rsid w:val="00323418"/>
    <w:rsid w:val="003237CB"/>
    <w:rsid w:val="003261C4"/>
    <w:rsid w:val="003269BE"/>
    <w:rsid w:val="00326B36"/>
    <w:rsid w:val="0033219B"/>
    <w:rsid w:val="00335194"/>
    <w:rsid w:val="003357BF"/>
    <w:rsid w:val="00340EAF"/>
    <w:rsid w:val="00344D43"/>
    <w:rsid w:val="00347E73"/>
    <w:rsid w:val="00350DBE"/>
    <w:rsid w:val="00351224"/>
    <w:rsid w:val="00351949"/>
    <w:rsid w:val="003579BD"/>
    <w:rsid w:val="00364FAD"/>
    <w:rsid w:val="0036738F"/>
    <w:rsid w:val="0036759C"/>
    <w:rsid w:val="00367AE5"/>
    <w:rsid w:val="00367D71"/>
    <w:rsid w:val="003726F8"/>
    <w:rsid w:val="0037718C"/>
    <w:rsid w:val="0038150A"/>
    <w:rsid w:val="003835A9"/>
    <w:rsid w:val="003839A4"/>
    <w:rsid w:val="0038557F"/>
    <w:rsid w:val="00387ABF"/>
    <w:rsid w:val="00393E98"/>
    <w:rsid w:val="003A2B2D"/>
    <w:rsid w:val="003A5CA5"/>
    <w:rsid w:val="003B0012"/>
    <w:rsid w:val="003B16A9"/>
    <w:rsid w:val="003B21E9"/>
    <w:rsid w:val="003B6777"/>
    <w:rsid w:val="003B6E75"/>
    <w:rsid w:val="003B7DA1"/>
    <w:rsid w:val="003C1850"/>
    <w:rsid w:val="003C23A0"/>
    <w:rsid w:val="003C48A3"/>
    <w:rsid w:val="003C7E33"/>
    <w:rsid w:val="003D0379"/>
    <w:rsid w:val="003D1419"/>
    <w:rsid w:val="003D2574"/>
    <w:rsid w:val="003D4C59"/>
    <w:rsid w:val="003F4267"/>
    <w:rsid w:val="003F5059"/>
    <w:rsid w:val="00402245"/>
    <w:rsid w:val="00404032"/>
    <w:rsid w:val="00404D91"/>
    <w:rsid w:val="0040736F"/>
    <w:rsid w:val="00412C1F"/>
    <w:rsid w:val="0041713B"/>
    <w:rsid w:val="00421CB2"/>
    <w:rsid w:val="004268B9"/>
    <w:rsid w:val="00427566"/>
    <w:rsid w:val="0043092A"/>
    <w:rsid w:val="00430B4C"/>
    <w:rsid w:val="00430E9E"/>
    <w:rsid w:val="00433B96"/>
    <w:rsid w:val="004437C5"/>
    <w:rsid w:val="004440F1"/>
    <w:rsid w:val="0044549E"/>
    <w:rsid w:val="004456DD"/>
    <w:rsid w:val="00446CDF"/>
    <w:rsid w:val="004474B3"/>
    <w:rsid w:val="004521B7"/>
    <w:rsid w:val="00452846"/>
    <w:rsid w:val="004548E0"/>
    <w:rsid w:val="00455114"/>
    <w:rsid w:val="00455855"/>
    <w:rsid w:val="00456723"/>
    <w:rsid w:val="00462AB5"/>
    <w:rsid w:val="00462D22"/>
    <w:rsid w:val="00465EAF"/>
    <w:rsid w:val="00466ED0"/>
    <w:rsid w:val="00467697"/>
    <w:rsid w:val="00467C40"/>
    <w:rsid w:val="00467DBA"/>
    <w:rsid w:val="00470C5B"/>
    <w:rsid w:val="004719A5"/>
    <w:rsid w:val="004719D1"/>
    <w:rsid w:val="004738C5"/>
    <w:rsid w:val="0047737B"/>
    <w:rsid w:val="0048165C"/>
    <w:rsid w:val="00482D32"/>
    <w:rsid w:val="00491046"/>
    <w:rsid w:val="00491D4E"/>
    <w:rsid w:val="00494C66"/>
    <w:rsid w:val="00495ACB"/>
    <w:rsid w:val="00495B56"/>
    <w:rsid w:val="00496078"/>
    <w:rsid w:val="004975DB"/>
    <w:rsid w:val="004A2AC7"/>
    <w:rsid w:val="004A6A71"/>
    <w:rsid w:val="004A6D2F"/>
    <w:rsid w:val="004B0616"/>
    <w:rsid w:val="004B0C45"/>
    <w:rsid w:val="004B11AE"/>
    <w:rsid w:val="004B26C9"/>
    <w:rsid w:val="004B2B99"/>
    <w:rsid w:val="004B6660"/>
    <w:rsid w:val="004C2887"/>
    <w:rsid w:val="004C6F3B"/>
    <w:rsid w:val="004D2626"/>
    <w:rsid w:val="004D2F34"/>
    <w:rsid w:val="004D6E26"/>
    <w:rsid w:val="004D77D3"/>
    <w:rsid w:val="004E2959"/>
    <w:rsid w:val="004E4B6D"/>
    <w:rsid w:val="004E5DD9"/>
    <w:rsid w:val="004E6DAD"/>
    <w:rsid w:val="004E70A0"/>
    <w:rsid w:val="004F20EF"/>
    <w:rsid w:val="004F2BD2"/>
    <w:rsid w:val="004F369B"/>
    <w:rsid w:val="004F3952"/>
    <w:rsid w:val="004F3F1A"/>
    <w:rsid w:val="004F4803"/>
    <w:rsid w:val="0050051C"/>
    <w:rsid w:val="005019EB"/>
    <w:rsid w:val="00502082"/>
    <w:rsid w:val="0050321C"/>
    <w:rsid w:val="0050555B"/>
    <w:rsid w:val="00507ECC"/>
    <w:rsid w:val="005111F7"/>
    <w:rsid w:val="00521EF6"/>
    <w:rsid w:val="0052511B"/>
    <w:rsid w:val="00525A60"/>
    <w:rsid w:val="00533B39"/>
    <w:rsid w:val="00540A29"/>
    <w:rsid w:val="00543120"/>
    <w:rsid w:val="00543A9B"/>
    <w:rsid w:val="005459AD"/>
    <w:rsid w:val="0054712D"/>
    <w:rsid w:val="00547EF6"/>
    <w:rsid w:val="00553E1A"/>
    <w:rsid w:val="0055672E"/>
    <w:rsid w:val="005570B5"/>
    <w:rsid w:val="005618BA"/>
    <w:rsid w:val="00563916"/>
    <w:rsid w:val="00563C44"/>
    <w:rsid w:val="005653BB"/>
    <w:rsid w:val="005665C9"/>
    <w:rsid w:val="00567E18"/>
    <w:rsid w:val="00571C47"/>
    <w:rsid w:val="005720FD"/>
    <w:rsid w:val="00575F5F"/>
    <w:rsid w:val="00576BDC"/>
    <w:rsid w:val="005812E2"/>
    <w:rsid w:val="00581805"/>
    <w:rsid w:val="0058594B"/>
    <w:rsid w:val="00585F76"/>
    <w:rsid w:val="00596584"/>
    <w:rsid w:val="005977FA"/>
    <w:rsid w:val="005A34E4"/>
    <w:rsid w:val="005A5DD6"/>
    <w:rsid w:val="005A6610"/>
    <w:rsid w:val="005B0538"/>
    <w:rsid w:val="005B17F2"/>
    <w:rsid w:val="005B7FB0"/>
    <w:rsid w:val="005C1434"/>
    <w:rsid w:val="005C1E89"/>
    <w:rsid w:val="005C35A5"/>
    <w:rsid w:val="005C577C"/>
    <w:rsid w:val="005C5F74"/>
    <w:rsid w:val="005D0621"/>
    <w:rsid w:val="005D1DC9"/>
    <w:rsid w:val="005D1E27"/>
    <w:rsid w:val="005D2A3E"/>
    <w:rsid w:val="005D4B29"/>
    <w:rsid w:val="005D56DC"/>
    <w:rsid w:val="005D56EE"/>
    <w:rsid w:val="005D5758"/>
    <w:rsid w:val="005D5B32"/>
    <w:rsid w:val="005E00C4"/>
    <w:rsid w:val="005E022E"/>
    <w:rsid w:val="005E0673"/>
    <w:rsid w:val="005E5215"/>
    <w:rsid w:val="005E62C2"/>
    <w:rsid w:val="005F2450"/>
    <w:rsid w:val="005F38E7"/>
    <w:rsid w:val="005F3FD9"/>
    <w:rsid w:val="005F57DB"/>
    <w:rsid w:val="005F6F1B"/>
    <w:rsid w:val="005F7F7E"/>
    <w:rsid w:val="006014CF"/>
    <w:rsid w:val="00601D2F"/>
    <w:rsid w:val="00602CB3"/>
    <w:rsid w:val="006102DB"/>
    <w:rsid w:val="00614693"/>
    <w:rsid w:val="00616AA4"/>
    <w:rsid w:val="00622B01"/>
    <w:rsid w:val="00623C2F"/>
    <w:rsid w:val="00625EEB"/>
    <w:rsid w:val="00631B5E"/>
    <w:rsid w:val="006327C6"/>
    <w:rsid w:val="00633578"/>
    <w:rsid w:val="0063566C"/>
    <w:rsid w:val="00636ACB"/>
    <w:rsid w:val="00637068"/>
    <w:rsid w:val="00640687"/>
    <w:rsid w:val="00640EC3"/>
    <w:rsid w:val="006419CA"/>
    <w:rsid w:val="00642A66"/>
    <w:rsid w:val="006470C9"/>
    <w:rsid w:val="00650811"/>
    <w:rsid w:val="00653C90"/>
    <w:rsid w:val="00655339"/>
    <w:rsid w:val="00656B5E"/>
    <w:rsid w:val="00657639"/>
    <w:rsid w:val="00661D3E"/>
    <w:rsid w:val="00666645"/>
    <w:rsid w:val="00672CA7"/>
    <w:rsid w:val="0067437F"/>
    <w:rsid w:val="00684B08"/>
    <w:rsid w:val="00692475"/>
    <w:rsid w:val="00692627"/>
    <w:rsid w:val="00692CD9"/>
    <w:rsid w:val="00694798"/>
    <w:rsid w:val="00694BB8"/>
    <w:rsid w:val="006969E7"/>
    <w:rsid w:val="00697B86"/>
    <w:rsid w:val="006A3643"/>
    <w:rsid w:val="006A526E"/>
    <w:rsid w:val="006B10C2"/>
    <w:rsid w:val="006B3815"/>
    <w:rsid w:val="006C2A29"/>
    <w:rsid w:val="006C64CF"/>
    <w:rsid w:val="006D17B1"/>
    <w:rsid w:val="006D3780"/>
    <w:rsid w:val="006D4752"/>
    <w:rsid w:val="006D483E"/>
    <w:rsid w:val="006D6905"/>
    <w:rsid w:val="006D708A"/>
    <w:rsid w:val="006D746E"/>
    <w:rsid w:val="006E14C1"/>
    <w:rsid w:val="006E3BEF"/>
    <w:rsid w:val="006E5B0E"/>
    <w:rsid w:val="006F0292"/>
    <w:rsid w:val="006F27FA"/>
    <w:rsid w:val="006F2933"/>
    <w:rsid w:val="006F29D0"/>
    <w:rsid w:val="006F36A8"/>
    <w:rsid w:val="006F416B"/>
    <w:rsid w:val="006F519B"/>
    <w:rsid w:val="00701A06"/>
    <w:rsid w:val="00705BE5"/>
    <w:rsid w:val="0071096F"/>
    <w:rsid w:val="007135F3"/>
    <w:rsid w:val="00713675"/>
    <w:rsid w:val="00714551"/>
    <w:rsid w:val="007151DF"/>
    <w:rsid w:val="00715823"/>
    <w:rsid w:val="00716893"/>
    <w:rsid w:val="0072449C"/>
    <w:rsid w:val="007253EF"/>
    <w:rsid w:val="007306F2"/>
    <w:rsid w:val="0073082B"/>
    <w:rsid w:val="0073266B"/>
    <w:rsid w:val="00737B93"/>
    <w:rsid w:val="00743BD0"/>
    <w:rsid w:val="007455BE"/>
    <w:rsid w:val="00745BF0"/>
    <w:rsid w:val="00751EA3"/>
    <w:rsid w:val="00754874"/>
    <w:rsid w:val="00757060"/>
    <w:rsid w:val="007612F1"/>
    <w:rsid w:val="007615FE"/>
    <w:rsid w:val="00761C72"/>
    <w:rsid w:val="00762C9E"/>
    <w:rsid w:val="0076655C"/>
    <w:rsid w:val="007702EC"/>
    <w:rsid w:val="007742DC"/>
    <w:rsid w:val="00774F3F"/>
    <w:rsid w:val="007755E9"/>
    <w:rsid w:val="00777AFB"/>
    <w:rsid w:val="00781172"/>
    <w:rsid w:val="007831D2"/>
    <w:rsid w:val="007848B1"/>
    <w:rsid w:val="00791437"/>
    <w:rsid w:val="00792528"/>
    <w:rsid w:val="007A3A51"/>
    <w:rsid w:val="007B06CE"/>
    <w:rsid w:val="007B0C2C"/>
    <w:rsid w:val="007B278E"/>
    <w:rsid w:val="007B3DAD"/>
    <w:rsid w:val="007B582B"/>
    <w:rsid w:val="007B5CA2"/>
    <w:rsid w:val="007C08DC"/>
    <w:rsid w:val="007C1AE0"/>
    <w:rsid w:val="007C1E1D"/>
    <w:rsid w:val="007C1EC6"/>
    <w:rsid w:val="007C1F51"/>
    <w:rsid w:val="007C5C23"/>
    <w:rsid w:val="007C6B31"/>
    <w:rsid w:val="007D6E27"/>
    <w:rsid w:val="007E0579"/>
    <w:rsid w:val="007E2A26"/>
    <w:rsid w:val="007F1292"/>
    <w:rsid w:val="007F2348"/>
    <w:rsid w:val="007F4757"/>
    <w:rsid w:val="007F77D1"/>
    <w:rsid w:val="008000CD"/>
    <w:rsid w:val="00802175"/>
    <w:rsid w:val="00803F07"/>
    <w:rsid w:val="008055F2"/>
    <w:rsid w:val="00805CFF"/>
    <w:rsid w:val="0080749A"/>
    <w:rsid w:val="00811A73"/>
    <w:rsid w:val="00820FB4"/>
    <w:rsid w:val="00821FB8"/>
    <w:rsid w:val="00822ACD"/>
    <w:rsid w:val="00824855"/>
    <w:rsid w:val="008250CE"/>
    <w:rsid w:val="00832DA2"/>
    <w:rsid w:val="00833050"/>
    <w:rsid w:val="008336FE"/>
    <w:rsid w:val="00834884"/>
    <w:rsid w:val="008367AE"/>
    <w:rsid w:val="00840567"/>
    <w:rsid w:val="00844A68"/>
    <w:rsid w:val="00845F3B"/>
    <w:rsid w:val="00846AC4"/>
    <w:rsid w:val="00847054"/>
    <w:rsid w:val="008532B9"/>
    <w:rsid w:val="00855C66"/>
    <w:rsid w:val="008629D5"/>
    <w:rsid w:val="00871EE4"/>
    <w:rsid w:val="008748D2"/>
    <w:rsid w:val="00876289"/>
    <w:rsid w:val="0087796B"/>
    <w:rsid w:val="0088142B"/>
    <w:rsid w:val="0088270A"/>
    <w:rsid w:val="00882C69"/>
    <w:rsid w:val="008926A4"/>
    <w:rsid w:val="008940AF"/>
    <w:rsid w:val="0089443D"/>
    <w:rsid w:val="00895269"/>
    <w:rsid w:val="008954DF"/>
    <w:rsid w:val="00895871"/>
    <w:rsid w:val="00895AF1"/>
    <w:rsid w:val="008A15B0"/>
    <w:rsid w:val="008A3457"/>
    <w:rsid w:val="008B028B"/>
    <w:rsid w:val="008B0469"/>
    <w:rsid w:val="008B293F"/>
    <w:rsid w:val="008B7371"/>
    <w:rsid w:val="008C09DC"/>
    <w:rsid w:val="008C1CC7"/>
    <w:rsid w:val="008C2ACD"/>
    <w:rsid w:val="008D3DDB"/>
    <w:rsid w:val="008D4464"/>
    <w:rsid w:val="008D66AA"/>
    <w:rsid w:val="008DF540"/>
    <w:rsid w:val="008E6A4B"/>
    <w:rsid w:val="008E6FD2"/>
    <w:rsid w:val="008F0EEF"/>
    <w:rsid w:val="008F350D"/>
    <w:rsid w:val="008F3B04"/>
    <w:rsid w:val="008F573F"/>
    <w:rsid w:val="0090061C"/>
    <w:rsid w:val="009034EC"/>
    <w:rsid w:val="0091535E"/>
    <w:rsid w:val="009156A3"/>
    <w:rsid w:val="00923A21"/>
    <w:rsid w:val="00923AD1"/>
    <w:rsid w:val="00924A91"/>
    <w:rsid w:val="00926C6F"/>
    <w:rsid w:val="009274BD"/>
    <w:rsid w:val="00930264"/>
    <w:rsid w:val="0093067A"/>
    <w:rsid w:val="00932524"/>
    <w:rsid w:val="00941C60"/>
    <w:rsid w:val="00941FD1"/>
    <w:rsid w:val="0094621A"/>
    <w:rsid w:val="009470F0"/>
    <w:rsid w:val="00950824"/>
    <w:rsid w:val="00951D49"/>
    <w:rsid w:val="009531AB"/>
    <w:rsid w:val="00954A2D"/>
    <w:rsid w:val="00960398"/>
    <w:rsid w:val="00963305"/>
    <w:rsid w:val="0096665E"/>
    <w:rsid w:val="00966886"/>
    <w:rsid w:val="00966D42"/>
    <w:rsid w:val="00970559"/>
    <w:rsid w:val="00970834"/>
    <w:rsid w:val="00971689"/>
    <w:rsid w:val="0097170F"/>
    <w:rsid w:val="00973E4B"/>
    <w:rsid w:val="00973E90"/>
    <w:rsid w:val="0097482F"/>
    <w:rsid w:val="00975B07"/>
    <w:rsid w:val="00980B4A"/>
    <w:rsid w:val="00981A4C"/>
    <w:rsid w:val="00981FDB"/>
    <w:rsid w:val="00982056"/>
    <w:rsid w:val="009873F3"/>
    <w:rsid w:val="009879F7"/>
    <w:rsid w:val="00992C47"/>
    <w:rsid w:val="00994B55"/>
    <w:rsid w:val="009A0F87"/>
    <w:rsid w:val="009A1CC7"/>
    <w:rsid w:val="009A3AF6"/>
    <w:rsid w:val="009A76CC"/>
    <w:rsid w:val="009B3519"/>
    <w:rsid w:val="009B3E8A"/>
    <w:rsid w:val="009B3F9B"/>
    <w:rsid w:val="009B503D"/>
    <w:rsid w:val="009B5406"/>
    <w:rsid w:val="009B6A81"/>
    <w:rsid w:val="009B77D6"/>
    <w:rsid w:val="009C29F1"/>
    <w:rsid w:val="009C3CD1"/>
    <w:rsid w:val="009C7602"/>
    <w:rsid w:val="009D2A5F"/>
    <w:rsid w:val="009E0C9C"/>
    <w:rsid w:val="009E1BDA"/>
    <w:rsid w:val="009E1F8D"/>
    <w:rsid w:val="009E23B5"/>
    <w:rsid w:val="009E30E2"/>
    <w:rsid w:val="009E325A"/>
    <w:rsid w:val="009E3D0A"/>
    <w:rsid w:val="009E51FC"/>
    <w:rsid w:val="009E54E2"/>
    <w:rsid w:val="009F1D28"/>
    <w:rsid w:val="009F4831"/>
    <w:rsid w:val="009F7618"/>
    <w:rsid w:val="00A01CDB"/>
    <w:rsid w:val="00A0291B"/>
    <w:rsid w:val="00A0375F"/>
    <w:rsid w:val="00A04D23"/>
    <w:rsid w:val="00A05EF4"/>
    <w:rsid w:val="00A06766"/>
    <w:rsid w:val="00A0693F"/>
    <w:rsid w:val="00A076DC"/>
    <w:rsid w:val="00A076F2"/>
    <w:rsid w:val="00A127B9"/>
    <w:rsid w:val="00A13765"/>
    <w:rsid w:val="00A144E3"/>
    <w:rsid w:val="00A21B12"/>
    <w:rsid w:val="00A23F80"/>
    <w:rsid w:val="00A311E5"/>
    <w:rsid w:val="00A32BB2"/>
    <w:rsid w:val="00A35B05"/>
    <w:rsid w:val="00A3614A"/>
    <w:rsid w:val="00A44D81"/>
    <w:rsid w:val="00A46E98"/>
    <w:rsid w:val="00A47103"/>
    <w:rsid w:val="00A477F1"/>
    <w:rsid w:val="00A52F6C"/>
    <w:rsid w:val="00A5448E"/>
    <w:rsid w:val="00A54688"/>
    <w:rsid w:val="00A55B7D"/>
    <w:rsid w:val="00A62D48"/>
    <w:rsid w:val="00A62E02"/>
    <w:rsid w:val="00A6352B"/>
    <w:rsid w:val="00A64F9D"/>
    <w:rsid w:val="00A65E42"/>
    <w:rsid w:val="00A67DF5"/>
    <w:rsid w:val="00A701B5"/>
    <w:rsid w:val="00A714BB"/>
    <w:rsid w:val="00A73B18"/>
    <w:rsid w:val="00A74383"/>
    <w:rsid w:val="00A76C1D"/>
    <w:rsid w:val="00A77147"/>
    <w:rsid w:val="00A8132C"/>
    <w:rsid w:val="00A85DD1"/>
    <w:rsid w:val="00A86303"/>
    <w:rsid w:val="00A92D8F"/>
    <w:rsid w:val="00A96F04"/>
    <w:rsid w:val="00AA087D"/>
    <w:rsid w:val="00AA77B7"/>
    <w:rsid w:val="00AA7D00"/>
    <w:rsid w:val="00AB17DA"/>
    <w:rsid w:val="00AB18D9"/>
    <w:rsid w:val="00AB2650"/>
    <w:rsid w:val="00AB2988"/>
    <w:rsid w:val="00AB2BFA"/>
    <w:rsid w:val="00AB35D4"/>
    <w:rsid w:val="00AB50F7"/>
    <w:rsid w:val="00AB53B3"/>
    <w:rsid w:val="00AB7999"/>
    <w:rsid w:val="00AC0115"/>
    <w:rsid w:val="00AC1A9B"/>
    <w:rsid w:val="00AC20E2"/>
    <w:rsid w:val="00AC796F"/>
    <w:rsid w:val="00AD2B72"/>
    <w:rsid w:val="00AD2FD8"/>
    <w:rsid w:val="00AD3292"/>
    <w:rsid w:val="00AD4900"/>
    <w:rsid w:val="00AD6B36"/>
    <w:rsid w:val="00AD748E"/>
    <w:rsid w:val="00AE0B01"/>
    <w:rsid w:val="00AE1684"/>
    <w:rsid w:val="00AE417C"/>
    <w:rsid w:val="00AE7AF0"/>
    <w:rsid w:val="00AF1F97"/>
    <w:rsid w:val="00AF353A"/>
    <w:rsid w:val="00AF5025"/>
    <w:rsid w:val="00AF6AAD"/>
    <w:rsid w:val="00AF6EE8"/>
    <w:rsid w:val="00B029B2"/>
    <w:rsid w:val="00B02BB4"/>
    <w:rsid w:val="00B036A1"/>
    <w:rsid w:val="00B07706"/>
    <w:rsid w:val="00B07AF6"/>
    <w:rsid w:val="00B07C62"/>
    <w:rsid w:val="00B17C9D"/>
    <w:rsid w:val="00B20185"/>
    <w:rsid w:val="00B22E48"/>
    <w:rsid w:val="00B26CC7"/>
    <w:rsid w:val="00B27B48"/>
    <w:rsid w:val="00B32951"/>
    <w:rsid w:val="00B34440"/>
    <w:rsid w:val="00B40B99"/>
    <w:rsid w:val="00B42BC6"/>
    <w:rsid w:val="00B4552A"/>
    <w:rsid w:val="00B45AE2"/>
    <w:rsid w:val="00B500CA"/>
    <w:rsid w:val="00B54984"/>
    <w:rsid w:val="00B62308"/>
    <w:rsid w:val="00B665CD"/>
    <w:rsid w:val="00B83A40"/>
    <w:rsid w:val="00B86314"/>
    <w:rsid w:val="00BA0855"/>
    <w:rsid w:val="00BA1C2E"/>
    <w:rsid w:val="00BA37B1"/>
    <w:rsid w:val="00BA5D62"/>
    <w:rsid w:val="00BA6694"/>
    <w:rsid w:val="00BB1318"/>
    <w:rsid w:val="00BB20EC"/>
    <w:rsid w:val="00BB3A41"/>
    <w:rsid w:val="00BC200B"/>
    <w:rsid w:val="00BC3DB2"/>
    <w:rsid w:val="00BC4756"/>
    <w:rsid w:val="00BC4936"/>
    <w:rsid w:val="00BC6393"/>
    <w:rsid w:val="00BC69A4"/>
    <w:rsid w:val="00BD0099"/>
    <w:rsid w:val="00BD067B"/>
    <w:rsid w:val="00BD6181"/>
    <w:rsid w:val="00BE0680"/>
    <w:rsid w:val="00BE1377"/>
    <w:rsid w:val="00BE305F"/>
    <w:rsid w:val="00BE4BD0"/>
    <w:rsid w:val="00BE590F"/>
    <w:rsid w:val="00BE696B"/>
    <w:rsid w:val="00BE7BA3"/>
    <w:rsid w:val="00BF5682"/>
    <w:rsid w:val="00BF747A"/>
    <w:rsid w:val="00BF7B09"/>
    <w:rsid w:val="00C00728"/>
    <w:rsid w:val="00C04F91"/>
    <w:rsid w:val="00C05260"/>
    <w:rsid w:val="00C076B9"/>
    <w:rsid w:val="00C1160A"/>
    <w:rsid w:val="00C11FAC"/>
    <w:rsid w:val="00C16B47"/>
    <w:rsid w:val="00C20A95"/>
    <w:rsid w:val="00C21CAB"/>
    <w:rsid w:val="00C23B80"/>
    <w:rsid w:val="00C26119"/>
    <w:rsid w:val="00C2692F"/>
    <w:rsid w:val="00C30C91"/>
    <w:rsid w:val="00C31773"/>
    <w:rsid w:val="00C3207C"/>
    <w:rsid w:val="00C400E1"/>
    <w:rsid w:val="00C41187"/>
    <w:rsid w:val="00C42189"/>
    <w:rsid w:val="00C42EB7"/>
    <w:rsid w:val="00C47DB3"/>
    <w:rsid w:val="00C532CB"/>
    <w:rsid w:val="00C63C31"/>
    <w:rsid w:val="00C654F6"/>
    <w:rsid w:val="00C65E91"/>
    <w:rsid w:val="00C66075"/>
    <w:rsid w:val="00C757A0"/>
    <w:rsid w:val="00C760DE"/>
    <w:rsid w:val="00C822F2"/>
    <w:rsid w:val="00C82630"/>
    <w:rsid w:val="00C85B4E"/>
    <w:rsid w:val="00C907F7"/>
    <w:rsid w:val="00C979F6"/>
    <w:rsid w:val="00CA1FBA"/>
    <w:rsid w:val="00CA2103"/>
    <w:rsid w:val="00CA338D"/>
    <w:rsid w:val="00CB21E8"/>
    <w:rsid w:val="00CB3DC3"/>
    <w:rsid w:val="00CB53D8"/>
    <w:rsid w:val="00CB6B99"/>
    <w:rsid w:val="00CB7779"/>
    <w:rsid w:val="00CC262C"/>
    <w:rsid w:val="00CC387E"/>
    <w:rsid w:val="00CC6F97"/>
    <w:rsid w:val="00CD22E8"/>
    <w:rsid w:val="00CE4C87"/>
    <w:rsid w:val="00CE544A"/>
    <w:rsid w:val="00CE74C2"/>
    <w:rsid w:val="00CF21A5"/>
    <w:rsid w:val="00CF22EC"/>
    <w:rsid w:val="00CF26A0"/>
    <w:rsid w:val="00CF709E"/>
    <w:rsid w:val="00CF73A5"/>
    <w:rsid w:val="00D01E96"/>
    <w:rsid w:val="00D07F5B"/>
    <w:rsid w:val="00D10837"/>
    <w:rsid w:val="00D11E1C"/>
    <w:rsid w:val="00D13D01"/>
    <w:rsid w:val="00D15F75"/>
    <w:rsid w:val="00D160B0"/>
    <w:rsid w:val="00D17974"/>
    <w:rsid w:val="00D17F94"/>
    <w:rsid w:val="00D223FC"/>
    <w:rsid w:val="00D23E8A"/>
    <w:rsid w:val="00D26D1E"/>
    <w:rsid w:val="00D26D68"/>
    <w:rsid w:val="00D32720"/>
    <w:rsid w:val="00D3498F"/>
    <w:rsid w:val="00D358D4"/>
    <w:rsid w:val="00D36E19"/>
    <w:rsid w:val="00D40F2F"/>
    <w:rsid w:val="00D43C31"/>
    <w:rsid w:val="00D44F15"/>
    <w:rsid w:val="00D4518A"/>
    <w:rsid w:val="00D474CF"/>
    <w:rsid w:val="00D47718"/>
    <w:rsid w:val="00D51B65"/>
    <w:rsid w:val="00D530CC"/>
    <w:rsid w:val="00D53820"/>
    <w:rsid w:val="00D5547E"/>
    <w:rsid w:val="00D5CB51"/>
    <w:rsid w:val="00D71F93"/>
    <w:rsid w:val="00D72B7E"/>
    <w:rsid w:val="00D73ED6"/>
    <w:rsid w:val="00D84DA8"/>
    <w:rsid w:val="00D85505"/>
    <w:rsid w:val="00D860E2"/>
    <w:rsid w:val="00D869A1"/>
    <w:rsid w:val="00D96890"/>
    <w:rsid w:val="00D97EBD"/>
    <w:rsid w:val="00DA1444"/>
    <w:rsid w:val="00DA187F"/>
    <w:rsid w:val="00DA2071"/>
    <w:rsid w:val="00DA413F"/>
    <w:rsid w:val="00DA4584"/>
    <w:rsid w:val="00DA4A5D"/>
    <w:rsid w:val="00DA614B"/>
    <w:rsid w:val="00DB01CF"/>
    <w:rsid w:val="00DB4680"/>
    <w:rsid w:val="00DB54C3"/>
    <w:rsid w:val="00DB62E6"/>
    <w:rsid w:val="00DB7AD7"/>
    <w:rsid w:val="00DC3060"/>
    <w:rsid w:val="00DC32F9"/>
    <w:rsid w:val="00DC4C64"/>
    <w:rsid w:val="00DC50D2"/>
    <w:rsid w:val="00DD142B"/>
    <w:rsid w:val="00DD45FF"/>
    <w:rsid w:val="00DD4D7B"/>
    <w:rsid w:val="00DD55EE"/>
    <w:rsid w:val="00DD7BB2"/>
    <w:rsid w:val="00DE0FB2"/>
    <w:rsid w:val="00DE181B"/>
    <w:rsid w:val="00DE3F18"/>
    <w:rsid w:val="00DE43D6"/>
    <w:rsid w:val="00DF093E"/>
    <w:rsid w:val="00DF6AE1"/>
    <w:rsid w:val="00DF7B63"/>
    <w:rsid w:val="00E00F26"/>
    <w:rsid w:val="00E01F42"/>
    <w:rsid w:val="00E02E8B"/>
    <w:rsid w:val="00E07F3E"/>
    <w:rsid w:val="00E20294"/>
    <w:rsid w:val="00E206D6"/>
    <w:rsid w:val="00E31317"/>
    <w:rsid w:val="00E3366E"/>
    <w:rsid w:val="00E33847"/>
    <w:rsid w:val="00E35AD4"/>
    <w:rsid w:val="00E42629"/>
    <w:rsid w:val="00E43685"/>
    <w:rsid w:val="00E43CC1"/>
    <w:rsid w:val="00E4441D"/>
    <w:rsid w:val="00E454D2"/>
    <w:rsid w:val="00E455EF"/>
    <w:rsid w:val="00E519A4"/>
    <w:rsid w:val="00E51C71"/>
    <w:rsid w:val="00E52086"/>
    <w:rsid w:val="00E543A6"/>
    <w:rsid w:val="00E60479"/>
    <w:rsid w:val="00E60CC8"/>
    <w:rsid w:val="00E61D73"/>
    <w:rsid w:val="00E64A76"/>
    <w:rsid w:val="00E67BB2"/>
    <w:rsid w:val="00E70E62"/>
    <w:rsid w:val="00E7196E"/>
    <w:rsid w:val="00E72B06"/>
    <w:rsid w:val="00E73684"/>
    <w:rsid w:val="00E762CE"/>
    <w:rsid w:val="00E7772E"/>
    <w:rsid w:val="00E818D6"/>
    <w:rsid w:val="00E8358E"/>
    <w:rsid w:val="00E87F7A"/>
    <w:rsid w:val="00E9380B"/>
    <w:rsid w:val="00E9438C"/>
    <w:rsid w:val="00E94B3E"/>
    <w:rsid w:val="00E94F49"/>
    <w:rsid w:val="00E96BD7"/>
    <w:rsid w:val="00EA0DB1"/>
    <w:rsid w:val="00EA0EE9"/>
    <w:rsid w:val="00EA14C3"/>
    <w:rsid w:val="00EA2D25"/>
    <w:rsid w:val="00EA4AE9"/>
    <w:rsid w:val="00EA5F7E"/>
    <w:rsid w:val="00EB387D"/>
    <w:rsid w:val="00EB6759"/>
    <w:rsid w:val="00EB7D36"/>
    <w:rsid w:val="00EC081B"/>
    <w:rsid w:val="00EC1057"/>
    <w:rsid w:val="00EC4A44"/>
    <w:rsid w:val="00ED44E9"/>
    <w:rsid w:val="00ED4B81"/>
    <w:rsid w:val="00ED52CA"/>
    <w:rsid w:val="00ED5860"/>
    <w:rsid w:val="00ED7DD9"/>
    <w:rsid w:val="00EE35C9"/>
    <w:rsid w:val="00EE3904"/>
    <w:rsid w:val="00EE63AC"/>
    <w:rsid w:val="00EF6D4B"/>
    <w:rsid w:val="00EF6FD4"/>
    <w:rsid w:val="00EF792D"/>
    <w:rsid w:val="00F00C9C"/>
    <w:rsid w:val="00F05B0B"/>
    <w:rsid w:val="00F05ECA"/>
    <w:rsid w:val="00F06372"/>
    <w:rsid w:val="00F13912"/>
    <w:rsid w:val="00F14016"/>
    <w:rsid w:val="00F1482B"/>
    <w:rsid w:val="00F16AD7"/>
    <w:rsid w:val="00F23F5D"/>
    <w:rsid w:val="00F26E21"/>
    <w:rsid w:val="00F316D5"/>
    <w:rsid w:val="00F34855"/>
    <w:rsid w:val="00F350B7"/>
    <w:rsid w:val="00F3566E"/>
    <w:rsid w:val="00F375FB"/>
    <w:rsid w:val="00F3781A"/>
    <w:rsid w:val="00F41AC1"/>
    <w:rsid w:val="00F42E46"/>
    <w:rsid w:val="00F42EBE"/>
    <w:rsid w:val="00F4367A"/>
    <w:rsid w:val="00F445B1"/>
    <w:rsid w:val="00F45CD4"/>
    <w:rsid w:val="00F511C6"/>
    <w:rsid w:val="00F53D46"/>
    <w:rsid w:val="00F5482F"/>
    <w:rsid w:val="00F64757"/>
    <w:rsid w:val="00F657DB"/>
    <w:rsid w:val="00F66DCA"/>
    <w:rsid w:val="00F71A42"/>
    <w:rsid w:val="00F7213D"/>
    <w:rsid w:val="00F73DD3"/>
    <w:rsid w:val="00F7446E"/>
    <w:rsid w:val="00F74558"/>
    <w:rsid w:val="00F74F53"/>
    <w:rsid w:val="00F7606D"/>
    <w:rsid w:val="00F768F5"/>
    <w:rsid w:val="00F80190"/>
    <w:rsid w:val="00F81670"/>
    <w:rsid w:val="00F82024"/>
    <w:rsid w:val="00F83958"/>
    <w:rsid w:val="00F8510F"/>
    <w:rsid w:val="00F865A3"/>
    <w:rsid w:val="00F95BC9"/>
    <w:rsid w:val="00F971F7"/>
    <w:rsid w:val="00F97EC2"/>
    <w:rsid w:val="00FA38A9"/>
    <w:rsid w:val="00FA5779"/>
    <w:rsid w:val="00FA624C"/>
    <w:rsid w:val="00FA6489"/>
    <w:rsid w:val="00FA6C5A"/>
    <w:rsid w:val="00FB15E2"/>
    <w:rsid w:val="00FB1607"/>
    <w:rsid w:val="00FB16E4"/>
    <w:rsid w:val="00FB2385"/>
    <w:rsid w:val="00FB39AE"/>
    <w:rsid w:val="00FB3B71"/>
    <w:rsid w:val="00FC0130"/>
    <w:rsid w:val="00FC67AF"/>
    <w:rsid w:val="00FC7397"/>
    <w:rsid w:val="00FD0FAC"/>
    <w:rsid w:val="00FD1DFA"/>
    <w:rsid w:val="00FD4966"/>
    <w:rsid w:val="00FD6965"/>
    <w:rsid w:val="00FD7452"/>
    <w:rsid w:val="00FD7F05"/>
    <w:rsid w:val="00FE17A6"/>
    <w:rsid w:val="00FE2B0C"/>
    <w:rsid w:val="00FE3EA8"/>
    <w:rsid w:val="00FE57DC"/>
    <w:rsid w:val="00FF08A1"/>
    <w:rsid w:val="00FF095A"/>
    <w:rsid w:val="00FF292B"/>
    <w:rsid w:val="00FF4442"/>
    <w:rsid w:val="00FF6C59"/>
    <w:rsid w:val="012CAF91"/>
    <w:rsid w:val="015510B7"/>
    <w:rsid w:val="021FF239"/>
    <w:rsid w:val="024C03E0"/>
    <w:rsid w:val="02C1A482"/>
    <w:rsid w:val="0357F1FC"/>
    <w:rsid w:val="03A1A6D7"/>
    <w:rsid w:val="03F326C7"/>
    <w:rsid w:val="03FCBFB9"/>
    <w:rsid w:val="0475332E"/>
    <w:rsid w:val="04ED7372"/>
    <w:rsid w:val="04F8E568"/>
    <w:rsid w:val="05B94C3D"/>
    <w:rsid w:val="05FDE5A3"/>
    <w:rsid w:val="0603376B"/>
    <w:rsid w:val="068FBC98"/>
    <w:rsid w:val="0699E62C"/>
    <w:rsid w:val="069B0928"/>
    <w:rsid w:val="074ACF43"/>
    <w:rsid w:val="0793A827"/>
    <w:rsid w:val="07C45DAA"/>
    <w:rsid w:val="07D434D5"/>
    <w:rsid w:val="08761D26"/>
    <w:rsid w:val="08A46D96"/>
    <w:rsid w:val="0925F078"/>
    <w:rsid w:val="0A64B7BA"/>
    <w:rsid w:val="0AEAD29A"/>
    <w:rsid w:val="0B08405B"/>
    <w:rsid w:val="0B0ECC65"/>
    <w:rsid w:val="0B356CD1"/>
    <w:rsid w:val="0B89A7FD"/>
    <w:rsid w:val="0BFF6190"/>
    <w:rsid w:val="0C49C1E0"/>
    <w:rsid w:val="0D511679"/>
    <w:rsid w:val="0DA85728"/>
    <w:rsid w:val="0E137018"/>
    <w:rsid w:val="0E9D2024"/>
    <w:rsid w:val="0ECD8498"/>
    <w:rsid w:val="0F5B447D"/>
    <w:rsid w:val="0FA1C7D5"/>
    <w:rsid w:val="0FB9297F"/>
    <w:rsid w:val="1034F802"/>
    <w:rsid w:val="11035D55"/>
    <w:rsid w:val="1153DB90"/>
    <w:rsid w:val="117D5254"/>
    <w:rsid w:val="118D67B2"/>
    <w:rsid w:val="11DE2519"/>
    <w:rsid w:val="1204994D"/>
    <w:rsid w:val="12642E97"/>
    <w:rsid w:val="12D17B80"/>
    <w:rsid w:val="12FD9B4B"/>
    <w:rsid w:val="150CE798"/>
    <w:rsid w:val="150E6135"/>
    <w:rsid w:val="154013C5"/>
    <w:rsid w:val="160DAA4F"/>
    <w:rsid w:val="161996D5"/>
    <w:rsid w:val="1666311D"/>
    <w:rsid w:val="16A4BFD6"/>
    <w:rsid w:val="16C788FA"/>
    <w:rsid w:val="171691DC"/>
    <w:rsid w:val="180CD02C"/>
    <w:rsid w:val="182A031D"/>
    <w:rsid w:val="183FE7BB"/>
    <w:rsid w:val="187CEEE6"/>
    <w:rsid w:val="18B12936"/>
    <w:rsid w:val="192945D0"/>
    <w:rsid w:val="1962B9D7"/>
    <w:rsid w:val="1A46389A"/>
    <w:rsid w:val="1AB8AA00"/>
    <w:rsid w:val="1B58D6A0"/>
    <w:rsid w:val="1BA2F103"/>
    <w:rsid w:val="1BC0B843"/>
    <w:rsid w:val="1BD297AE"/>
    <w:rsid w:val="1BDE6ACD"/>
    <w:rsid w:val="1C191DEA"/>
    <w:rsid w:val="1C4282F6"/>
    <w:rsid w:val="1C62DB68"/>
    <w:rsid w:val="1CE6B4D0"/>
    <w:rsid w:val="1CF25B6F"/>
    <w:rsid w:val="1DD8890D"/>
    <w:rsid w:val="1E082370"/>
    <w:rsid w:val="1E27966A"/>
    <w:rsid w:val="1E2AA5CE"/>
    <w:rsid w:val="1EAF8207"/>
    <w:rsid w:val="1EB7D9BB"/>
    <w:rsid w:val="1EBF0408"/>
    <w:rsid w:val="20953023"/>
    <w:rsid w:val="212F25C5"/>
    <w:rsid w:val="215ED453"/>
    <w:rsid w:val="22F0553C"/>
    <w:rsid w:val="238A6E87"/>
    <w:rsid w:val="241F5469"/>
    <w:rsid w:val="2481BBB8"/>
    <w:rsid w:val="248F96EE"/>
    <w:rsid w:val="24AA93AA"/>
    <w:rsid w:val="256C9F93"/>
    <w:rsid w:val="25AD6572"/>
    <w:rsid w:val="25C8DF4C"/>
    <w:rsid w:val="25D59089"/>
    <w:rsid w:val="27395084"/>
    <w:rsid w:val="278ACBEA"/>
    <w:rsid w:val="27C530DC"/>
    <w:rsid w:val="282C914F"/>
    <w:rsid w:val="28329355"/>
    <w:rsid w:val="2875A525"/>
    <w:rsid w:val="29894939"/>
    <w:rsid w:val="29CFB067"/>
    <w:rsid w:val="2A3C0565"/>
    <w:rsid w:val="2A563D09"/>
    <w:rsid w:val="2AB5515E"/>
    <w:rsid w:val="2B27A025"/>
    <w:rsid w:val="2B565E4A"/>
    <w:rsid w:val="2BDD0B4C"/>
    <w:rsid w:val="2C1ED9E5"/>
    <w:rsid w:val="2CEF2AC9"/>
    <w:rsid w:val="2D5BCBD5"/>
    <w:rsid w:val="2DC2B855"/>
    <w:rsid w:val="2EAC7917"/>
    <w:rsid w:val="2F2B4FBC"/>
    <w:rsid w:val="2F415CDF"/>
    <w:rsid w:val="2F48E42D"/>
    <w:rsid w:val="2F87A389"/>
    <w:rsid w:val="301CA6D1"/>
    <w:rsid w:val="32084E4E"/>
    <w:rsid w:val="321336A4"/>
    <w:rsid w:val="32CD2F91"/>
    <w:rsid w:val="3323D874"/>
    <w:rsid w:val="3348F8F5"/>
    <w:rsid w:val="334A4DC5"/>
    <w:rsid w:val="33703213"/>
    <w:rsid w:val="33C8C2FF"/>
    <w:rsid w:val="33ECE502"/>
    <w:rsid w:val="34C5ADE6"/>
    <w:rsid w:val="34ECE2A5"/>
    <w:rsid w:val="356B464E"/>
    <w:rsid w:val="35E0D721"/>
    <w:rsid w:val="35E68B5F"/>
    <w:rsid w:val="3629F020"/>
    <w:rsid w:val="371E41EE"/>
    <w:rsid w:val="373C0F26"/>
    <w:rsid w:val="3742E73C"/>
    <w:rsid w:val="37FA4DB6"/>
    <w:rsid w:val="383859F0"/>
    <w:rsid w:val="389654E6"/>
    <w:rsid w:val="38C4BD77"/>
    <w:rsid w:val="397657AA"/>
    <w:rsid w:val="39EF6C5F"/>
    <w:rsid w:val="3A028991"/>
    <w:rsid w:val="3A1580BC"/>
    <w:rsid w:val="3A837E98"/>
    <w:rsid w:val="3B7BC445"/>
    <w:rsid w:val="3BA3F0B7"/>
    <w:rsid w:val="3BB43EC8"/>
    <w:rsid w:val="3C8CD875"/>
    <w:rsid w:val="3C9559B9"/>
    <w:rsid w:val="3CBC0FF1"/>
    <w:rsid w:val="3D2ED883"/>
    <w:rsid w:val="3D75EE1D"/>
    <w:rsid w:val="3E600ABB"/>
    <w:rsid w:val="3EB3AEC8"/>
    <w:rsid w:val="3ED48B3C"/>
    <w:rsid w:val="3F220549"/>
    <w:rsid w:val="3F28C7F1"/>
    <w:rsid w:val="3F4AEA01"/>
    <w:rsid w:val="3FAA1721"/>
    <w:rsid w:val="3FAD8FE1"/>
    <w:rsid w:val="409C0019"/>
    <w:rsid w:val="409C92F5"/>
    <w:rsid w:val="40D7FCDE"/>
    <w:rsid w:val="413CA615"/>
    <w:rsid w:val="41603D45"/>
    <w:rsid w:val="4165F553"/>
    <w:rsid w:val="419F4D09"/>
    <w:rsid w:val="41E497CA"/>
    <w:rsid w:val="431C3BF6"/>
    <w:rsid w:val="43D094DD"/>
    <w:rsid w:val="43F42839"/>
    <w:rsid w:val="44C121EF"/>
    <w:rsid w:val="45FF998F"/>
    <w:rsid w:val="47265693"/>
    <w:rsid w:val="48475776"/>
    <w:rsid w:val="48C5A471"/>
    <w:rsid w:val="4954F485"/>
    <w:rsid w:val="496E62DA"/>
    <w:rsid w:val="49F9A6A1"/>
    <w:rsid w:val="4ABCD1BC"/>
    <w:rsid w:val="4ADD9F99"/>
    <w:rsid w:val="4AE39E70"/>
    <w:rsid w:val="4B86924F"/>
    <w:rsid w:val="4C675FF7"/>
    <w:rsid w:val="4CFE821A"/>
    <w:rsid w:val="4DC9FD09"/>
    <w:rsid w:val="4DF06A9C"/>
    <w:rsid w:val="4E134CFB"/>
    <w:rsid w:val="4F199A1F"/>
    <w:rsid w:val="4FA72B10"/>
    <w:rsid w:val="4FC8469B"/>
    <w:rsid w:val="5066873B"/>
    <w:rsid w:val="50A0B212"/>
    <w:rsid w:val="51049B70"/>
    <w:rsid w:val="51A4A375"/>
    <w:rsid w:val="52141FE7"/>
    <w:rsid w:val="529C679C"/>
    <w:rsid w:val="530E7F80"/>
    <w:rsid w:val="53124442"/>
    <w:rsid w:val="545ACB9C"/>
    <w:rsid w:val="54BD7E5A"/>
    <w:rsid w:val="552A6361"/>
    <w:rsid w:val="553B0D24"/>
    <w:rsid w:val="554DF97F"/>
    <w:rsid w:val="562DCFA1"/>
    <w:rsid w:val="565167CF"/>
    <w:rsid w:val="56C16C2B"/>
    <w:rsid w:val="56F69EB6"/>
    <w:rsid w:val="571C62E4"/>
    <w:rsid w:val="5764716A"/>
    <w:rsid w:val="57ADEFF8"/>
    <w:rsid w:val="57EC8D2E"/>
    <w:rsid w:val="58C16BAB"/>
    <w:rsid w:val="590B6B99"/>
    <w:rsid w:val="59FC9837"/>
    <w:rsid w:val="5A3BA47E"/>
    <w:rsid w:val="5AFA47D8"/>
    <w:rsid w:val="5B90A5B1"/>
    <w:rsid w:val="5BE06100"/>
    <w:rsid w:val="5C2301F2"/>
    <w:rsid w:val="5CCA6DE5"/>
    <w:rsid w:val="5CD2A867"/>
    <w:rsid w:val="5D0EC0A9"/>
    <w:rsid w:val="5D6B1248"/>
    <w:rsid w:val="5D6EE46E"/>
    <w:rsid w:val="5DE62121"/>
    <w:rsid w:val="5EB08C98"/>
    <w:rsid w:val="5F28F99D"/>
    <w:rsid w:val="607A8E02"/>
    <w:rsid w:val="60B35EF8"/>
    <w:rsid w:val="613D2893"/>
    <w:rsid w:val="62B73EE3"/>
    <w:rsid w:val="62BDF6D3"/>
    <w:rsid w:val="635A6916"/>
    <w:rsid w:val="636BDC7A"/>
    <w:rsid w:val="636E87D0"/>
    <w:rsid w:val="64AF22AA"/>
    <w:rsid w:val="64FCCBEA"/>
    <w:rsid w:val="65C4E5DD"/>
    <w:rsid w:val="66309E3B"/>
    <w:rsid w:val="67BFEE6D"/>
    <w:rsid w:val="689E98E7"/>
    <w:rsid w:val="6A6EAC7A"/>
    <w:rsid w:val="6AC3BFC2"/>
    <w:rsid w:val="6AE1603D"/>
    <w:rsid w:val="6AF6247B"/>
    <w:rsid w:val="6B75C6D1"/>
    <w:rsid w:val="6BCABCAB"/>
    <w:rsid w:val="6BFBC2A1"/>
    <w:rsid w:val="6CE66E03"/>
    <w:rsid w:val="6E3AB226"/>
    <w:rsid w:val="6ECA3545"/>
    <w:rsid w:val="706298FE"/>
    <w:rsid w:val="7094E91A"/>
    <w:rsid w:val="70F8304B"/>
    <w:rsid w:val="7254CB5B"/>
    <w:rsid w:val="7276546A"/>
    <w:rsid w:val="7340ABF4"/>
    <w:rsid w:val="73D1A9E6"/>
    <w:rsid w:val="74535F9A"/>
    <w:rsid w:val="746114B4"/>
    <w:rsid w:val="747A9FE6"/>
    <w:rsid w:val="74DE4E2D"/>
    <w:rsid w:val="7595CD3D"/>
    <w:rsid w:val="75E01BB2"/>
    <w:rsid w:val="761184DD"/>
    <w:rsid w:val="763CA698"/>
    <w:rsid w:val="768822B7"/>
    <w:rsid w:val="76A822D7"/>
    <w:rsid w:val="76D8CABF"/>
    <w:rsid w:val="76F9A57C"/>
    <w:rsid w:val="78016971"/>
    <w:rsid w:val="7865AEE0"/>
    <w:rsid w:val="78B685DA"/>
    <w:rsid w:val="78F3AFFE"/>
    <w:rsid w:val="79E38F35"/>
    <w:rsid w:val="7A977D8A"/>
    <w:rsid w:val="7BB8AE60"/>
    <w:rsid w:val="7EAE38AA"/>
    <w:rsid w:val="7EBA5FC5"/>
    <w:rsid w:val="7EF84B13"/>
    <w:rsid w:val="7F3A433D"/>
    <w:rsid w:val="7F9022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02E483FE-E1AF-47EF-B7F3-DD2B5756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ormaltextrun">
    <w:name w:val="normaltextrun"/>
    <w:basedOn w:val="DefaultParagraphFont"/>
    <w:rsid w:val="00136293"/>
  </w:style>
  <w:style w:type="character" w:customStyle="1" w:styleId="eop">
    <w:name w:val="eop"/>
    <w:basedOn w:val="DefaultParagraphFont"/>
    <w:rsid w:val="00136293"/>
  </w:style>
  <w:style w:type="paragraph" w:customStyle="1" w:styleId="paragraph">
    <w:name w:val="paragraph"/>
    <w:basedOn w:val="Normal"/>
    <w:rsid w:val="00136293"/>
    <w:pPr>
      <w:spacing w:before="100" w:beforeAutospacing="1" w:after="100" w:afterAutospacing="1"/>
    </w:pPr>
    <w:rPr>
      <w:rFonts w:ascii="Times New Roman" w:hAnsi="Times New Roman"/>
      <w:color w:val="auto"/>
    </w:rPr>
  </w:style>
  <w:style w:type="character" w:customStyle="1" w:styleId="tabchar">
    <w:name w:val="tabchar"/>
    <w:basedOn w:val="DefaultParagraphFont"/>
    <w:rsid w:val="00136293"/>
  </w:style>
  <w:style w:type="character" w:styleId="UnresolvedMention">
    <w:name w:val="Unresolved Mention"/>
    <w:basedOn w:val="DefaultParagraphFont"/>
    <w:uiPriority w:val="99"/>
    <w:semiHidden/>
    <w:unhideWhenUsed/>
    <w:rsid w:val="00083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5979">
      <w:bodyDiv w:val="1"/>
      <w:marLeft w:val="0"/>
      <w:marRight w:val="0"/>
      <w:marTop w:val="0"/>
      <w:marBottom w:val="0"/>
      <w:divBdr>
        <w:top w:val="none" w:sz="0" w:space="0" w:color="auto"/>
        <w:left w:val="none" w:sz="0" w:space="0" w:color="auto"/>
        <w:bottom w:val="none" w:sz="0" w:space="0" w:color="auto"/>
        <w:right w:val="none" w:sz="0" w:space="0" w:color="auto"/>
      </w:divBdr>
      <w:divsChild>
        <w:div w:id="431556134">
          <w:marLeft w:val="0"/>
          <w:marRight w:val="0"/>
          <w:marTop w:val="0"/>
          <w:marBottom w:val="0"/>
          <w:divBdr>
            <w:top w:val="none" w:sz="0" w:space="0" w:color="auto"/>
            <w:left w:val="none" w:sz="0" w:space="0" w:color="auto"/>
            <w:bottom w:val="none" w:sz="0" w:space="0" w:color="auto"/>
            <w:right w:val="none" w:sz="0" w:space="0" w:color="auto"/>
          </w:divBdr>
        </w:div>
        <w:div w:id="1232034118">
          <w:marLeft w:val="0"/>
          <w:marRight w:val="0"/>
          <w:marTop w:val="0"/>
          <w:marBottom w:val="0"/>
          <w:divBdr>
            <w:top w:val="none" w:sz="0" w:space="0" w:color="auto"/>
            <w:left w:val="none" w:sz="0" w:space="0" w:color="auto"/>
            <w:bottom w:val="none" w:sz="0" w:space="0" w:color="auto"/>
            <w:right w:val="none" w:sz="0" w:space="0" w:color="auto"/>
          </w:divBdr>
        </w:div>
        <w:div w:id="1766730870">
          <w:marLeft w:val="0"/>
          <w:marRight w:val="0"/>
          <w:marTop w:val="0"/>
          <w:marBottom w:val="0"/>
          <w:divBdr>
            <w:top w:val="none" w:sz="0" w:space="0" w:color="auto"/>
            <w:left w:val="none" w:sz="0" w:space="0" w:color="auto"/>
            <w:bottom w:val="none" w:sz="0" w:space="0" w:color="auto"/>
            <w:right w:val="none" w:sz="0" w:space="0" w:color="auto"/>
          </w:divBdr>
        </w:div>
      </w:divsChild>
    </w:div>
    <w:div w:id="171527168">
      <w:bodyDiv w:val="1"/>
      <w:marLeft w:val="0"/>
      <w:marRight w:val="0"/>
      <w:marTop w:val="0"/>
      <w:marBottom w:val="0"/>
      <w:divBdr>
        <w:top w:val="none" w:sz="0" w:space="0" w:color="auto"/>
        <w:left w:val="none" w:sz="0" w:space="0" w:color="auto"/>
        <w:bottom w:val="none" w:sz="0" w:space="0" w:color="auto"/>
        <w:right w:val="none" w:sz="0" w:space="0" w:color="auto"/>
      </w:divBdr>
    </w:div>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385880397">
      <w:bodyDiv w:val="1"/>
      <w:marLeft w:val="0"/>
      <w:marRight w:val="0"/>
      <w:marTop w:val="0"/>
      <w:marBottom w:val="0"/>
      <w:divBdr>
        <w:top w:val="none" w:sz="0" w:space="0" w:color="auto"/>
        <w:left w:val="none" w:sz="0" w:space="0" w:color="auto"/>
        <w:bottom w:val="none" w:sz="0" w:space="0" w:color="auto"/>
        <w:right w:val="none" w:sz="0" w:space="0" w:color="auto"/>
      </w:divBdr>
      <w:divsChild>
        <w:div w:id="371804767">
          <w:marLeft w:val="0"/>
          <w:marRight w:val="0"/>
          <w:marTop w:val="0"/>
          <w:marBottom w:val="0"/>
          <w:divBdr>
            <w:top w:val="none" w:sz="0" w:space="0" w:color="auto"/>
            <w:left w:val="none" w:sz="0" w:space="0" w:color="auto"/>
            <w:bottom w:val="none" w:sz="0" w:space="0" w:color="auto"/>
            <w:right w:val="none" w:sz="0" w:space="0" w:color="auto"/>
          </w:divBdr>
        </w:div>
        <w:div w:id="1072503921">
          <w:marLeft w:val="0"/>
          <w:marRight w:val="0"/>
          <w:marTop w:val="0"/>
          <w:marBottom w:val="0"/>
          <w:divBdr>
            <w:top w:val="none" w:sz="0" w:space="0" w:color="auto"/>
            <w:left w:val="none" w:sz="0" w:space="0" w:color="auto"/>
            <w:bottom w:val="none" w:sz="0" w:space="0" w:color="auto"/>
            <w:right w:val="none" w:sz="0" w:space="0" w:color="auto"/>
          </w:divBdr>
        </w:div>
        <w:div w:id="1556818917">
          <w:marLeft w:val="0"/>
          <w:marRight w:val="0"/>
          <w:marTop w:val="0"/>
          <w:marBottom w:val="0"/>
          <w:divBdr>
            <w:top w:val="none" w:sz="0" w:space="0" w:color="auto"/>
            <w:left w:val="none" w:sz="0" w:space="0" w:color="auto"/>
            <w:bottom w:val="none" w:sz="0" w:space="0" w:color="auto"/>
            <w:right w:val="none" w:sz="0" w:space="0" w:color="auto"/>
          </w:divBdr>
        </w:div>
      </w:divsChild>
    </w:div>
    <w:div w:id="474180025">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5283007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77262893">
      <w:bodyDiv w:val="1"/>
      <w:marLeft w:val="0"/>
      <w:marRight w:val="0"/>
      <w:marTop w:val="0"/>
      <w:marBottom w:val="0"/>
      <w:divBdr>
        <w:top w:val="none" w:sz="0" w:space="0" w:color="auto"/>
        <w:left w:val="none" w:sz="0" w:space="0" w:color="auto"/>
        <w:bottom w:val="none" w:sz="0" w:space="0" w:color="auto"/>
        <w:right w:val="none" w:sz="0" w:space="0" w:color="auto"/>
      </w:divBdr>
    </w:div>
    <w:div w:id="1831866231">
      <w:bodyDiv w:val="1"/>
      <w:marLeft w:val="0"/>
      <w:marRight w:val="0"/>
      <w:marTop w:val="0"/>
      <w:marBottom w:val="0"/>
      <w:divBdr>
        <w:top w:val="none" w:sz="0" w:space="0" w:color="auto"/>
        <w:left w:val="none" w:sz="0" w:space="0" w:color="auto"/>
        <w:bottom w:val="none" w:sz="0" w:space="0" w:color="auto"/>
        <w:right w:val="none" w:sz="0" w:space="0" w:color="auto"/>
      </w:divBdr>
    </w:div>
    <w:div w:id="206729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xfordcitycouncil.sharepoint.com/:w:/s/TechnicalServicesTeam/ESY1YS1bllRMsExi434l62wBgsPhPu_QSNWdC_WdPtV6VQ?e=iMFhP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chamberlain@oxfor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mgIssueHistoryHome.aspx?IId=40413&amp;PlanId=547&amp;RPID=49129437" TargetMode="External"/><Relationship Id="rId5" Type="http://schemas.openxmlformats.org/officeDocument/2006/relationships/numbering" Target="numbering.xml"/><Relationship Id="rId15" Type="http://schemas.openxmlformats.org/officeDocument/2006/relationships/hyperlink" Target="https://oxfordcitycouncil.sharepoint.com/:w:/s/TechnicalServicesTeam/EYoG7uJPAYNIpMhKWk5mx88BxkMZ0OL8eHX-pkQWCLyA-g?e=zHBWY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xfordcitycouncil.sharepoint.com/:w:/s/TechnicalServicesTeam/EQhmvS1DTbNCpsAosVOWfy8BkF23mXiHkxtoNd7u5QHjCA?e=1Lz2W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2.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3.xml><?xml version="1.0" encoding="utf-8"?>
<ds:datastoreItem xmlns:ds="http://schemas.openxmlformats.org/officeDocument/2006/customXml" ds:itemID="{F043E576-1422-49FA-8725-4C18BAEFC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1BCFD2-81E2-4427-86F5-27E350693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Pages>
  <Words>1857</Words>
  <Characters>10589</Characters>
  <Application>Microsoft Office Word</Application>
  <DocSecurity>0</DocSecurity>
  <Lines>88</Lines>
  <Paragraphs>24</Paragraphs>
  <ScaleCrop>false</ScaleCrop>
  <Company>Oxford City Council</Company>
  <LinksUpToDate>false</LinksUpToDate>
  <CharactersWithSpaces>12422</CharactersWithSpaces>
  <SharedDoc>false</SharedDoc>
  <HLinks>
    <vt:vector size="24" baseType="variant">
      <vt:variant>
        <vt:i4>4784200</vt:i4>
      </vt:variant>
      <vt:variant>
        <vt:i4>9</vt:i4>
      </vt:variant>
      <vt:variant>
        <vt:i4>0</vt:i4>
      </vt:variant>
      <vt:variant>
        <vt:i4>5</vt:i4>
      </vt:variant>
      <vt:variant>
        <vt:lpwstr>https://oxfordcitycouncil.sharepoint.com/:w:/s/TechnicalServicesTeam/EYoG7uJPAYNIpMhKWk5mx88BxkMZ0OL8eHX-pkQWCLyA-g?e=zHBWY7</vt:lpwstr>
      </vt:variant>
      <vt:variant>
        <vt:lpwstr/>
      </vt:variant>
      <vt:variant>
        <vt:i4>720900</vt:i4>
      </vt:variant>
      <vt:variant>
        <vt:i4>6</vt:i4>
      </vt:variant>
      <vt:variant>
        <vt:i4>0</vt:i4>
      </vt:variant>
      <vt:variant>
        <vt:i4>5</vt:i4>
      </vt:variant>
      <vt:variant>
        <vt:lpwstr>https://oxfordcitycouncil.sharepoint.com/:w:/s/TechnicalServicesTeam/EQhmvS1DTbNCpsAosVOWfy8BkF23mXiHkxtoNd7u5QHjCA?e=1Lz2W2</vt:lpwstr>
      </vt:variant>
      <vt:variant>
        <vt:lpwstr/>
      </vt:variant>
      <vt:variant>
        <vt:i4>7077950</vt:i4>
      </vt:variant>
      <vt:variant>
        <vt:i4>3</vt:i4>
      </vt:variant>
      <vt:variant>
        <vt:i4>0</vt:i4>
      </vt:variant>
      <vt:variant>
        <vt:i4>5</vt:i4>
      </vt:variant>
      <vt:variant>
        <vt:lpwstr>https://oxfordcitycouncil.sharepoint.com/:w:/s/TechnicalServicesTeam/ESY1YS1bllRMsExi434l62wBgsPhPu_QSNWdC_WdPtV6VQ?e=iMFhPP</vt:lpwstr>
      </vt:variant>
      <vt:variant>
        <vt:lpwstr/>
      </vt:variant>
      <vt:variant>
        <vt:i4>2555971</vt:i4>
      </vt:variant>
      <vt:variant>
        <vt:i4>0</vt:i4>
      </vt:variant>
      <vt:variant>
        <vt:i4>0</vt:i4>
      </vt:variant>
      <vt:variant>
        <vt:i4>5</vt:i4>
      </vt:variant>
      <vt:variant>
        <vt:lpwstr>mailto:wchamberlain@oxford.gov.uk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MALTON Jonathan</cp:lastModifiedBy>
  <cp:revision>125</cp:revision>
  <cp:lastPrinted>2015-07-04T13:50:00Z</cp:lastPrinted>
  <dcterms:created xsi:type="dcterms:W3CDTF">2025-08-14T08:04:00Z</dcterms:created>
  <dcterms:modified xsi:type="dcterms:W3CDTF">2025-08-22T18:04:00Z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